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9"/>
        <w:rPr>
          <w:rFonts w:ascii="方正小标宋简体" w:hAnsi="宋体" w:eastAsia="方正小标宋简体"/>
          <w:color w:val="000000" w:themeColor="text1"/>
          <w:sz w:val="72"/>
          <w:szCs w:val="72"/>
          <w14:textFill>
            <w14:solidFill>
              <w14:schemeClr w14:val="tx1"/>
            </w14:solidFill>
          </w14:textFill>
        </w:rPr>
      </w:pPr>
      <w:bookmarkStart w:id="91" w:name="_GoBack"/>
      <w:bookmarkEnd w:id="91"/>
      <w:bookmarkStart w:id="0" w:name="_Toc15306267"/>
    </w:p>
    <w:p>
      <w:pPr>
        <w:spacing w:line="600" w:lineRule="exact"/>
        <w:jc w:val="center"/>
        <w:outlineLvl w:val="9"/>
        <w:rPr>
          <w:rFonts w:ascii="方正小标宋简体" w:hAnsi="宋体" w:eastAsia="方正小标宋简体"/>
          <w:color w:val="000000" w:themeColor="text1"/>
          <w:sz w:val="72"/>
          <w:szCs w:val="72"/>
          <w14:textFill>
            <w14:solidFill>
              <w14:schemeClr w14:val="tx1"/>
            </w14:solidFill>
          </w14:textFill>
        </w:rPr>
      </w:pPr>
    </w:p>
    <w:p>
      <w:pPr>
        <w:spacing w:line="600" w:lineRule="exact"/>
        <w:jc w:val="center"/>
        <w:outlineLvl w:val="9"/>
        <w:rPr>
          <w:rFonts w:ascii="方正小标宋简体" w:hAnsi="宋体" w:eastAsia="方正小标宋简体"/>
          <w:color w:val="000000" w:themeColor="text1"/>
          <w:sz w:val="72"/>
          <w:szCs w:val="72"/>
          <w14:textFill>
            <w14:solidFill>
              <w14:schemeClr w14:val="tx1"/>
            </w14:solidFill>
          </w14:textFill>
        </w:rPr>
      </w:pPr>
    </w:p>
    <w:p>
      <w:pPr>
        <w:spacing w:line="600" w:lineRule="exact"/>
        <w:jc w:val="center"/>
        <w:outlineLvl w:val="9"/>
        <w:rPr>
          <w:rFonts w:ascii="方正小标宋简体" w:hAnsi="宋体" w:eastAsia="方正小标宋简体"/>
          <w:color w:val="000000" w:themeColor="text1"/>
          <w:sz w:val="72"/>
          <w:szCs w:val="72"/>
          <w14:textFill>
            <w14:solidFill>
              <w14:schemeClr w14:val="tx1"/>
            </w14:solidFill>
          </w14:textFill>
        </w:rPr>
      </w:pPr>
    </w:p>
    <w:p>
      <w:pPr>
        <w:adjustRightInd w:val="0"/>
        <w:snapToGrid w:val="0"/>
        <w:spacing w:line="360" w:lineRule="auto"/>
        <w:jc w:val="center"/>
        <w:outlineLvl w:val="0"/>
        <w:rPr>
          <w:rFonts w:hint="eastAsia" w:ascii="黑体" w:hAnsi="黑体" w:eastAsia="黑体" w:cs="黑体"/>
          <w:color w:val="000000" w:themeColor="text1"/>
          <w:sz w:val="72"/>
          <w:szCs w:val="72"/>
          <w14:textFill>
            <w14:solidFill>
              <w14:schemeClr w14:val="tx1"/>
            </w14:solidFill>
          </w14:textFill>
        </w:rPr>
      </w:pPr>
      <w:bookmarkStart w:id="1" w:name="_Toc15377425"/>
      <w:bookmarkStart w:id="2" w:name="_Toc15396475"/>
      <w:bookmarkStart w:id="3" w:name="_Toc15378441"/>
      <w:bookmarkStart w:id="4" w:name="_Toc12587"/>
      <w:bookmarkStart w:id="5" w:name="_Toc15377193"/>
      <w:bookmarkStart w:id="6" w:name="_Toc15396597"/>
      <w:r>
        <w:rPr>
          <w:rFonts w:hint="eastAsia" w:ascii="黑体" w:hAnsi="黑体" w:eastAsia="黑体" w:cs="黑体"/>
          <w:color w:val="000000" w:themeColor="text1"/>
          <w:sz w:val="72"/>
          <w:szCs w:val="72"/>
          <w14:textFill>
            <w14:solidFill>
              <w14:schemeClr w14:val="tx1"/>
            </w14:solidFill>
          </w14:textFill>
        </w:rPr>
        <w:t>2019年度</w:t>
      </w:r>
      <w:bookmarkEnd w:id="1"/>
      <w:bookmarkEnd w:id="2"/>
      <w:bookmarkEnd w:id="3"/>
      <w:bookmarkEnd w:id="4"/>
      <w:bookmarkEnd w:id="5"/>
      <w:bookmarkEnd w:id="6"/>
    </w:p>
    <w:p>
      <w:pPr>
        <w:adjustRightInd w:val="0"/>
        <w:snapToGrid w:val="0"/>
        <w:spacing w:line="360" w:lineRule="auto"/>
        <w:jc w:val="center"/>
        <w:outlineLvl w:val="0"/>
        <w:rPr>
          <w:rFonts w:hint="eastAsia" w:ascii="黑体" w:hAnsi="黑体" w:eastAsia="黑体" w:cs="黑体"/>
          <w:color w:val="000000" w:themeColor="text1"/>
          <w:sz w:val="72"/>
          <w:szCs w:val="72"/>
          <w14:textFill>
            <w14:solidFill>
              <w14:schemeClr w14:val="tx1"/>
            </w14:solidFill>
          </w14:textFill>
        </w:rPr>
      </w:pPr>
      <w:bookmarkStart w:id="7" w:name="_Toc15377426"/>
      <w:bookmarkStart w:id="8" w:name="_Toc15377194"/>
      <w:bookmarkStart w:id="9" w:name="_Toc15378442"/>
      <w:bookmarkStart w:id="10" w:name="_Toc20632"/>
      <w:bookmarkStart w:id="11" w:name="_Toc15396598"/>
      <w:bookmarkStart w:id="12" w:name="_Toc15396476"/>
      <w:r>
        <w:rPr>
          <w:rFonts w:hint="eastAsia" w:ascii="黑体" w:hAnsi="黑体" w:eastAsia="黑体" w:cs="黑体"/>
          <w:color w:val="000000" w:themeColor="text1"/>
          <w:sz w:val="72"/>
          <w:szCs w:val="72"/>
          <w14:textFill>
            <w14:solidFill>
              <w14:schemeClr w14:val="tx1"/>
            </w14:solidFill>
          </w14:textFill>
        </w:rPr>
        <w:t>四川省</w:t>
      </w:r>
      <w:bookmarkEnd w:id="0"/>
      <w:bookmarkStart w:id="13" w:name="_Toc15306268"/>
      <w:r>
        <w:rPr>
          <w:rFonts w:hint="eastAsia" w:ascii="黑体" w:hAnsi="黑体" w:eastAsia="黑体" w:cs="黑体"/>
          <w:color w:val="000000" w:themeColor="text1"/>
          <w:sz w:val="72"/>
          <w:szCs w:val="72"/>
          <w14:textFill>
            <w14:solidFill>
              <w14:schemeClr w14:val="tx1"/>
            </w14:solidFill>
          </w14:textFill>
        </w:rPr>
        <w:t>巴中市广播电视台部门决算</w:t>
      </w:r>
      <w:bookmarkEnd w:id="7"/>
      <w:bookmarkEnd w:id="8"/>
      <w:bookmarkEnd w:id="9"/>
      <w:bookmarkEnd w:id="10"/>
      <w:bookmarkEnd w:id="11"/>
      <w:bookmarkEnd w:id="12"/>
      <w:bookmarkEnd w:id="13"/>
    </w:p>
    <w:p>
      <w:pPr>
        <w:widowControl/>
        <w:jc w:val="center"/>
        <w:rPr>
          <w:rFonts w:hint="eastAsia" w:ascii="黑体" w:hAnsi="黑体" w:eastAsia="黑体"/>
          <w:color w:val="000000"/>
          <w:sz w:val="48"/>
          <w:szCs w:val="48"/>
        </w:rPr>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pPr>
    </w:p>
    <w:p>
      <w:pPr>
        <w:widowControl/>
        <w:jc w:val="center"/>
        <w:rPr>
          <w:rFonts w:ascii="黑体" w:hAnsi="黑体" w:eastAsia="黑体"/>
          <w:sz w:val="28"/>
          <w:szCs w:val="28"/>
        </w:rPr>
      </w:pPr>
      <w:r>
        <w:rPr>
          <w:rFonts w:hint="eastAsia" w:ascii="黑体" w:hAnsi="黑体" w:eastAsia="黑体"/>
          <w:color w:val="000000"/>
          <w:sz w:val="48"/>
          <w:szCs w:val="48"/>
        </w:rPr>
        <w:t>目    录</w:t>
      </w:r>
    </w:p>
    <w:p>
      <w:pPr>
        <w:widowControl/>
        <w:jc w:val="center"/>
        <w:outlineLvl w:val="0"/>
        <w:rPr>
          <w:rFonts w:hint="eastAsia" w:ascii="仿宋" w:hAnsi="仿宋" w:eastAsia="仿宋"/>
          <w:sz w:val="28"/>
          <w:szCs w:val="28"/>
        </w:rPr>
      </w:pPr>
      <w:bookmarkStart w:id="14" w:name="_Toc4705"/>
      <w:r>
        <w:rPr>
          <w:rFonts w:hint="eastAsia" w:ascii="仿宋" w:hAnsi="仿宋" w:eastAsia="仿宋"/>
          <w:sz w:val="28"/>
          <w:szCs w:val="28"/>
        </w:rPr>
        <w:t>公开时间：2020年9月3日</w:t>
      </w:r>
      <w:bookmarkEnd w:id="14"/>
    </w:p>
    <w:sdt>
      <w:sdtPr>
        <w:rPr>
          <w:rFonts w:ascii="宋体" w:hAnsi="宋体" w:eastAsia="宋体" w:cs="Times New Roman"/>
          <w:kern w:val="2"/>
          <w:sz w:val="21"/>
          <w:szCs w:val="24"/>
          <w:lang w:val="en-US" w:eastAsia="zh-CN" w:bidi="ar-SA"/>
        </w:rPr>
        <w:id w:val="147456879"/>
        <w15:color w:val="DBDBDB"/>
        <w:docPartObj>
          <w:docPartGallery w:val="Table of Contents"/>
          <w:docPartUnique/>
        </w:docPartObj>
      </w:sdtPr>
      <w:sdtEndPr>
        <w:rPr>
          <w:rFonts w:ascii="仿宋_GB2312" w:hAnsi="Times New Roman" w:eastAsia="仿宋_GB2312" w:cs="Times New Roman"/>
          <w:b/>
          <w:kern w:val="0"/>
          <w:sz w:val="30"/>
          <w:szCs w:val="24"/>
          <w:lang w:val="en-US" w:eastAsia="zh-CN" w:bidi="ar-SA"/>
        </w:rPr>
      </w:sdtEndPr>
      <w:sdtContent>
        <w:p>
          <w:pPr>
            <w:spacing w:before="0" w:beforeLines="0" w:after="0" w:afterLines="0" w:line="240" w:lineRule="auto"/>
            <w:ind w:left="0" w:leftChars="0" w:right="0" w:rightChars="0" w:firstLine="0" w:firstLineChars="0"/>
            <w:jc w:val="center"/>
            <w:rPr>
              <w:b/>
            </w:rPr>
          </w:pPr>
          <w:r>
            <w:fldChar w:fldCharType="begin"/>
          </w:r>
          <w:r>
            <w:instrText xml:space="preserve">TOC \o "1-2" \h \u </w:instrText>
          </w:r>
          <w:r>
            <w:fldChar w:fldCharType="separate"/>
          </w:r>
        </w:p>
        <w:p>
          <w:pPr>
            <w:pStyle w:val="33"/>
            <w:keepNext w:val="0"/>
            <w:keepLines w:val="0"/>
            <w:pageBreakBefore w:val="0"/>
            <w:widowControl/>
            <w:tabs>
              <w:tab w:val="right" w:leader="dot" w:pos="8306"/>
            </w:tabs>
            <w:kinsoku/>
            <w:wordWrap/>
            <w:overflowPunct/>
            <w:topLinePunct w:val="0"/>
            <w:autoSpaceDE/>
            <w:autoSpaceDN/>
            <w:bidi w:val="0"/>
            <w:adjustRightInd/>
            <w:snapToGrid/>
            <w:spacing w:line="380" w:lineRule="exact"/>
            <w:textAlignment w:val="auto"/>
            <w:rPr>
              <w:rFonts w:hint="eastAsia" w:eastAsia="宋体"/>
              <w:b/>
              <w:sz w:val="28"/>
              <w:szCs w:val="28"/>
              <w:lang w:val="en-US" w:eastAsia="zh-CN"/>
            </w:rPr>
          </w:pPr>
          <w:r>
            <w:rPr>
              <w:b/>
              <w:sz w:val="28"/>
              <w:szCs w:val="28"/>
            </w:rPr>
            <w:fldChar w:fldCharType="begin"/>
          </w:r>
          <w:r>
            <w:rPr>
              <w:b/>
              <w:sz w:val="28"/>
              <w:szCs w:val="28"/>
            </w:rPr>
            <w:instrText xml:space="preserve"> HYPERLINK \l _Toc30935 </w:instrText>
          </w:r>
          <w:r>
            <w:rPr>
              <w:b/>
              <w:sz w:val="28"/>
              <w:szCs w:val="28"/>
            </w:rPr>
            <w:fldChar w:fldCharType="separate"/>
          </w:r>
          <w:r>
            <w:rPr>
              <w:rFonts w:hint="eastAsia" w:ascii="黑体" w:hAnsi="黑体" w:eastAsia="黑体"/>
              <w:b/>
              <w:sz w:val="28"/>
              <w:szCs w:val="28"/>
            </w:rPr>
            <w:t>第一部分 部门概况</w:t>
          </w:r>
          <w:r>
            <w:rPr>
              <w:b/>
              <w:sz w:val="28"/>
              <w:szCs w:val="28"/>
            </w:rPr>
            <w:tab/>
          </w:r>
          <w:r>
            <w:rPr>
              <w:b/>
              <w:sz w:val="28"/>
              <w:szCs w:val="28"/>
            </w:rPr>
            <w:fldChar w:fldCharType="end"/>
          </w:r>
          <w:r>
            <w:rPr>
              <w:rFonts w:hint="eastAsia"/>
              <w:b/>
              <w:sz w:val="28"/>
              <w:szCs w:val="28"/>
              <w:lang w:val="en-US" w:eastAsia="zh-CN"/>
            </w:rPr>
            <w:t>1</w:t>
          </w:r>
        </w:p>
        <w:p>
          <w:pPr>
            <w:pStyle w:val="34"/>
            <w:keepNext w:val="0"/>
            <w:keepLines w:val="0"/>
            <w:pageBreakBefore w:val="0"/>
            <w:widowControl/>
            <w:tabs>
              <w:tab w:val="right" w:leader="dot" w:pos="8306"/>
            </w:tabs>
            <w:kinsoku/>
            <w:wordWrap/>
            <w:overflowPunct/>
            <w:topLinePunct w:val="0"/>
            <w:autoSpaceDE/>
            <w:autoSpaceDN/>
            <w:bidi w:val="0"/>
            <w:adjustRightInd/>
            <w:snapToGrid/>
            <w:spacing w:line="380" w:lineRule="exact"/>
            <w:textAlignment w:val="auto"/>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HYPERLINK \l _Toc21464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bCs/>
              <w:kern w:val="0"/>
              <w:sz w:val="28"/>
              <w:szCs w:val="28"/>
            </w:rPr>
            <w:t>一、基本职能及主要工作</w:t>
          </w:r>
          <w:r>
            <w:rPr>
              <w:rFonts w:hint="eastAsia" w:asciiTheme="majorEastAsia" w:hAnsiTheme="majorEastAsia" w:eastAsiaTheme="majorEastAsia" w:cstheme="majorEastAsia"/>
              <w:sz w:val="28"/>
              <w:szCs w:val="28"/>
            </w:rPr>
            <w:tab/>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lang w:val="en-US" w:eastAsia="zh-CN"/>
            </w:rPr>
            <w:t>1</w:t>
          </w:r>
        </w:p>
        <w:p>
          <w:pPr>
            <w:pStyle w:val="34"/>
            <w:keepNext w:val="0"/>
            <w:keepLines w:val="0"/>
            <w:pageBreakBefore w:val="0"/>
            <w:widowControl/>
            <w:tabs>
              <w:tab w:val="right" w:leader="dot" w:pos="8306"/>
            </w:tabs>
            <w:kinsoku/>
            <w:wordWrap/>
            <w:overflowPunct/>
            <w:topLinePunct w:val="0"/>
            <w:autoSpaceDE/>
            <w:autoSpaceDN/>
            <w:bidi w:val="0"/>
            <w:adjustRightInd/>
            <w:snapToGrid/>
            <w:spacing w:line="380" w:lineRule="exact"/>
            <w:textAlignment w:val="auto"/>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HYPERLINK \l _Toc3160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bCs/>
              <w:kern w:val="0"/>
              <w:sz w:val="28"/>
              <w:szCs w:val="28"/>
            </w:rPr>
            <w:t>二、机构设置</w:t>
          </w:r>
          <w:r>
            <w:rPr>
              <w:rFonts w:hint="eastAsia" w:asciiTheme="majorEastAsia" w:hAnsiTheme="majorEastAsia" w:eastAsiaTheme="majorEastAsia" w:cstheme="majorEastAsia"/>
              <w:sz w:val="28"/>
              <w:szCs w:val="28"/>
            </w:rPr>
            <w:tab/>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lang w:val="en-US" w:eastAsia="zh-CN"/>
            </w:rPr>
            <w:t>3</w:t>
          </w:r>
        </w:p>
        <w:p>
          <w:pPr>
            <w:pStyle w:val="33"/>
            <w:keepNext w:val="0"/>
            <w:keepLines w:val="0"/>
            <w:pageBreakBefore w:val="0"/>
            <w:widowControl/>
            <w:tabs>
              <w:tab w:val="right" w:leader="dot" w:pos="8306"/>
            </w:tabs>
            <w:kinsoku/>
            <w:wordWrap/>
            <w:overflowPunct/>
            <w:topLinePunct w:val="0"/>
            <w:autoSpaceDE/>
            <w:autoSpaceDN/>
            <w:bidi w:val="0"/>
            <w:adjustRightInd/>
            <w:snapToGrid/>
            <w:spacing w:line="380" w:lineRule="exact"/>
            <w:textAlignment w:val="auto"/>
            <w:rPr>
              <w:b/>
              <w:sz w:val="28"/>
              <w:szCs w:val="28"/>
            </w:rPr>
          </w:pPr>
          <w:r>
            <w:rPr>
              <w:b/>
              <w:sz w:val="28"/>
              <w:szCs w:val="28"/>
            </w:rPr>
            <w:fldChar w:fldCharType="begin"/>
          </w:r>
          <w:r>
            <w:rPr>
              <w:b/>
              <w:sz w:val="28"/>
              <w:szCs w:val="28"/>
            </w:rPr>
            <w:instrText xml:space="preserve"> HYPERLINK \l _Toc8382 </w:instrText>
          </w:r>
          <w:r>
            <w:rPr>
              <w:b/>
              <w:sz w:val="28"/>
              <w:szCs w:val="28"/>
            </w:rPr>
            <w:fldChar w:fldCharType="separate"/>
          </w:r>
          <w:r>
            <w:rPr>
              <w:rFonts w:hint="eastAsia" w:ascii="黑体" w:hAnsi="黑体" w:eastAsia="黑体"/>
              <w:b/>
              <w:kern w:val="0"/>
              <w:sz w:val="28"/>
              <w:szCs w:val="28"/>
            </w:rPr>
            <w:t>第二部分</w:t>
          </w:r>
          <w:r>
            <w:rPr>
              <w:rFonts w:hint="eastAsia" w:ascii="黑体" w:hAnsi="黑体" w:eastAsia="黑体"/>
              <w:b/>
              <w:bCs/>
              <w:kern w:val="0"/>
              <w:sz w:val="28"/>
              <w:szCs w:val="28"/>
            </w:rPr>
            <w:t>2019年度部门决算情况说明</w:t>
          </w:r>
          <w:r>
            <w:rPr>
              <w:b/>
              <w:sz w:val="28"/>
              <w:szCs w:val="28"/>
            </w:rPr>
            <w:tab/>
          </w:r>
          <w:r>
            <w:rPr>
              <w:rFonts w:hint="eastAsia"/>
              <w:b/>
              <w:sz w:val="28"/>
              <w:szCs w:val="28"/>
              <w:lang w:val="en-US" w:eastAsia="zh-CN"/>
            </w:rPr>
            <w:t>4</w:t>
          </w:r>
          <w:r>
            <w:rPr>
              <w:b/>
              <w:sz w:val="28"/>
              <w:szCs w:val="28"/>
            </w:rPr>
            <w:fldChar w:fldCharType="end"/>
          </w:r>
        </w:p>
        <w:p>
          <w:pPr>
            <w:pStyle w:val="34"/>
            <w:keepNext w:val="0"/>
            <w:keepLines w:val="0"/>
            <w:pageBreakBefore w:val="0"/>
            <w:widowControl/>
            <w:tabs>
              <w:tab w:val="right" w:leader="dot" w:pos="8306"/>
            </w:tabs>
            <w:kinsoku/>
            <w:wordWrap/>
            <w:overflowPunct/>
            <w:topLinePunct w:val="0"/>
            <w:autoSpaceDE/>
            <w:autoSpaceDN/>
            <w:bidi w:val="0"/>
            <w:adjustRightInd/>
            <w:snapToGrid/>
            <w:spacing w:line="380" w:lineRule="exact"/>
            <w:textAlignment w:val="auto"/>
            <w:rPr>
              <w:rFonts w:hint="eastAsia" w:asciiTheme="majorEastAsia" w:hAnsiTheme="majorEastAsia" w:eastAsiaTheme="majorEastAsia" w:cstheme="majorEastAsia"/>
              <w:b w:val="0"/>
              <w:bCs w:val="0"/>
              <w:sz w:val="28"/>
              <w:szCs w:val="28"/>
            </w:rPr>
          </w:pPr>
          <w:r>
            <w:rPr>
              <w:rFonts w:hint="eastAsia" w:asciiTheme="majorEastAsia" w:hAnsiTheme="majorEastAsia" w:eastAsiaTheme="majorEastAsia" w:cstheme="majorEastAsia"/>
              <w:b w:val="0"/>
              <w:bCs w:val="0"/>
              <w:sz w:val="28"/>
              <w:szCs w:val="28"/>
            </w:rPr>
            <w:fldChar w:fldCharType="begin"/>
          </w:r>
          <w:r>
            <w:rPr>
              <w:rFonts w:hint="eastAsia" w:asciiTheme="majorEastAsia" w:hAnsiTheme="majorEastAsia" w:eastAsiaTheme="majorEastAsia" w:cstheme="majorEastAsia"/>
              <w:b w:val="0"/>
              <w:bCs w:val="0"/>
              <w:sz w:val="28"/>
              <w:szCs w:val="28"/>
            </w:rPr>
            <w:instrText xml:space="preserve"> HYPERLINK \l _Toc6798 </w:instrText>
          </w:r>
          <w:r>
            <w:rPr>
              <w:rFonts w:hint="eastAsia" w:asciiTheme="majorEastAsia" w:hAnsiTheme="majorEastAsia" w:eastAsiaTheme="majorEastAsia" w:cstheme="majorEastAsia"/>
              <w:b w:val="0"/>
              <w:bCs w:val="0"/>
              <w:sz w:val="28"/>
              <w:szCs w:val="28"/>
            </w:rPr>
            <w:fldChar w:fldCharType="separate"/>
          </w:r>
          <w:r>
            <w:rPr>
              <w:rFonts w:hint="eastAsia" w:asciiTheme="majorEastAsia" w:hAnsiTheme="majorEastAsia" w:eastAsiaTheme="majorEastAsia" w:cstheme="majorEastAsia"/>
              <w:b w:val="0"/>
              <w:bCs w:val="0"/>
              <w:kern w:val="0"/>
              <w:sz w:val="28"/>
              <w:szCs w:val="28"/>
            </w:rPr>
            <w:t>一、收入支出决算总体情况说明</w:t>
          </w:r>
          <w:r>
            <w:rPr>
              <w:rFonts w:hint="eastAsia" w:asciiTheme="majorEastAsia" w:hAnsiTheme="majorEastAsia" w:eastAsiaTheme="majorEastAsia" w:cstheme="majorEastAsia"/>
              <w:b w:val="0"/>
              <w:bCs w:val="0"/>
              <w:sz w:val="28"/>
              <w:szCs w:val="28"/>
            </w:rPr>
            <w:tab/>
          </w:r>
          <w:r>
            <w:rPr>
              <w:rFonts w:hint="eastAsia" w:asciiTheme="majorEastAsia" w:hAnsiTheme="majorEastAsia" w:eastAsiaTheme="majorEastAsia" w:cstheme="majorEastAsia"/>
              <w:b w:val="0"/>
              <w:bCs w:val="0"/>
              <w:sz w:val="28"/>
              <w:szCs w:val="28"/>
              <w:lang w:val="en-US" w:eastAsia="zh-CN"/>
            </w:rPr>
            <w:t>4</w:t>
          </w:r>
          <w:r>
            <w:rPr>
              <w:rFonts w:hint="eastAsia" w:asciiTheme="majorEastAsia" w:hAnsiTheme="majorEastAsia" w:eastAsiaTheme="majorEastAsia" w:cstheme="majorEastAsia"/>
              <w:b w:val="0"/>
              <w:bCs w:val="0"/>
              <w:sz w:val="28"/>
              <w:szCs w:val="28"/>
            </w:rPr>
            <w:fldChar w:fldCharType="end"/>
          </w:r>
        </w:p>
        <w:p>
          <w:pPr>
            <w:pStyle w:val="34"/>
            <w:keepNext w:val="0"/>
            <w:keepLines w:val="0"/>
            <w:pageBreakBefore w:val="0"/>
            <w:widowControl/>
            <w:tabs>
              <w:tab w:val="right" w:leader="dot" w:pos="8306"/>
            </w:tabs>
            <w:kinsoku/>
            <w:wordWrap/>
            <w:overflowPunct/>
            <w:topLinePunct w:val="0"/>
            <w:autoSpaceDE/>
            <w:autoSpaceDN/>
            <w:bidi w:val="0"/>
            <w:adjustRightInd/>
            <w:snapToGrid/>
            <w:spacing w:line="380" w:lineRule="exact"/>
            <w:textAlignment w:val="auto"/>
            <w:rPr>
              <w:rFonts w:hint="eastAsia" w:asciiTheme="majorEastAsia" w:hAnsiTheme="majorEastAsia" w:eastAsiaTheme="majorEastAsia" w:cstheme="majorEastAsia"/>
              <w:b w:val="0"/>
              <w:bCs w:val="0"/>
              <w:sz w:val="28"/>
              <w:szCs w:val="28"/>
              <w:lang w:val="en-US" w:eastAsia="zh-CN"/>
            </w:rPr>
          </w:pPr>
          <w:r>
            <w:rPr>
              <w:rFonts w:hint="eastAsia" w:asciiTheme="majorEastAsia" w:hAnsiTheme="majorEastAsia" w:eastAsiaTheme="majorEastAsia" w:cstheme="majorEastAsia"/>
              <w:b w:val="0"/>
              <w:bCs w:val="0"/>
              <w:sz w:val="28"/>
              <w:szCs w:val="28"/>
            </w:rPr>
            <w:fldChar w:fldCharType="begin"/>
          </w:r>
          <w:r>
            <w:rPr>
              <w:rFonts w:hint="eastAsia" w:asciiTheme="majorEastAsia" w:hAnsiTheme="majorEastAsia" w:eastAsiaTheme="majorEastAsia" w:cstheme="majorEastAsia"/>
              <w:b w:val="0"/>
              <w:bCs w:val="0"/>
              <w:sz w:val="28"/>
              <w:szCs w:val="28"/>
            </w:rPr>
            <w:instrText xml:space="preserve"> HYPERLINK \l _Toc30212 </w:instrText>
          </w:r>
          <w:r>
            <w:rPr>
              <w:rFonts w:hint="eastAsia" w:asciiTheme="majorEastAsia" w:hAnsiTheme="majorEastAsia" w:eastAsiaTheme="majorEastAsia" w:cstheme="majorEastAsia"/>
              <w:b w:val="0"/>
              <w:bCs w:val="0"/>
              <w:sz w:val="28"/>
              <w:szCs w:val="28"/>
            </w:rPr>
            <w:fldChar w:fldCharType="separate"/>
          </w:r>
          <w:r>
            <w:rPr>
              <w:rFonts w:hint="eastAsia" w:asciiTheme="majorEastAsia" w:hAnsiTheme="majorEastAsia" w:eastAsiaTheme="majorEastAsia" w:cstheme="majorEastAsia"/>
              <w:b w:val="0"/>
              <w:bCs w:val="0"/>
              <w:kern w:val="0"/>
              <w:sz w:val="28"/>
              <w:szCs w:val="28"/>
            </w:rPr>
            <w:t>二、收入决算情况说明</w:t>
          </w:r>
          <w:r>
            <w:rPr>
              <w:rFonts w:hint="eastAsia" w:asciiTheme="majorEastAsia" w:hAnsiTheme="majorEastAsia" w:eastAsiaTheme="majorEastAsia" w:cstheme="majorEastAsia"/>
              <w:b w:val="0"/>
              <w:bCs w:val="0"/>
              <w:sz w:val="28"/>
              <w:szCs w:val="28"/>
            </w:rPr>
            <w:tab/>
          </w:r>
          <w:r>
            <w:rPr>
              <w:rFonts w:hint="eastAsia" w:asciiTheme="majorEastAsia" w:hAnsiTheme="majorEastAsia" w:eastAsiaTheme="majorEastAsia" w:cstheme="majorEastAsia"/>
              <w:b w:val="0"/>
              <w:bCs w:val="0"/>
              <w:sz w:val="28"/>
              <w:szCs w:val="28"/>
            </w:rPr>
            <w:fldChar w:fldCharType="end"/>
          </w:r>
          <w:r>
            <w:rPr>
              <w:rFonts w:hint="eastAsia" w:asciiTheme="majorEastAsia" w:hAnsiTheme="majorEastAsia" w:eastAsiaTheme="majorEastAsia" w:cstheme="majorEastAsia"/>
              <w:b w:val="0"/>
              <w:bCs w:val="0"/>
              <w:sz w:val="28"/>
              <w:szCs w:val="28"/>
              <w:lang w:val="en-US" w:eastAsia="zh-CN"/>
            </w:rPr>
            <w:t>4</w:t>
          </w:r>
        </w:p>
        <w:p>
          <w:pPr>
            <w:pStyle w:val="34"/>
            <w:keepNext w:val="0"/>
            <w:keepLines w:val="0"/>
            <w:pageBreakBefore w:val="0"/>
            <w:widowControl/>
            <w:tabs>
              <w:tab w:val="right" w:leader="dot" w:pos="8306"/>
            </w:tabs>
            <w:kinsoku/>
            <w:wordWrap/>
            <w:overflowPunct/>
            <w:topLinePunct w:val="0"/>
            <w:autoSpaceDE/>
            <w:autoSpaceDN/>
            <w:bidi w:val="0"/>
            <w:adjustRightInd/>
            <w:snapToGrid/>
            <w:spacing w:line="380" w:lineRule="exact"/>
            <w:textAlignment w:val="auto"/>
            <w:rPr>
              <w:rFonts w:hint="eastAsia" w:asciiTheme="majorEastAsia" w:hAnsiTheme="majorEastAsia" w:eastAsiaTheme="majorEastAsia" w:cstheme="majorEastAsia"/>
              <w:b w:val="0"/>
              <w:bCs w:val="0"/>
              <w:sz w:val="28"/>
              <w:szCs w:val="28"/>
            </w:rPr>
          </w:pPr>
          <w:r>
            <w:rPr>
              <w:rFonts w:hint="eastAsia" w:asciiTheme="majorEastAsia" w:hAnsiTheme="majorEastAsia" w:eastAsiaTheme="majorEastAsia" w:cstheme="majorEastAsia"/>
              <w:b w:val="0"/>
              <w:bCs w:val="0"/>
              <w:sz w:val="28"/>
              <w:szCs w:val="28"/>
            </w:rPr>
            <w:fldChar w:fldCharType="begin"/>
          </w:r>
          <w:r>
            <w:rPr>
              <w:rFonts w:hint="eastAsia" w:asciiTheme="majorEastAsia" w:hAnsiTheme="majorEastAsia" w:eastAsiaTheme="majorEastAsia" w:cstheme="majorEastAsia"/>
              <w:b w:val="0"/>
              <w:bCs w:val="0"/>
              <w:sz w:val="28"/>
              <w:szCs w:val="28"/>
            </w:rPr>
            <w:instrText xml:space="preserve"> HYPERLINK \l _Toc32539 </w:instrText>
          </w:r>
          <w:r>
            <w:rPr>
              <w:rFonts w:hint="eastAsia" w:asciiTheme="majorEastAsia" w:hAnsiTheme="majorEastAsia" w:eastAsiaTheme="majorEastAsia" w:cstheme="majorEastAsia"/>
              <w:b w:val="0"/>
              <w:bCs w:val="0"/>
              <w:sz w:val="28"/>
              <w:szCs w:val="28"/>
            </w:rPr>
            <w:fldChar w:fldCharType="separate"/>
          </w:r>
          <w:r>
            <w:rPr>
              <w:rFonts w:hint="eastAsia" w:asciiTheme="majorEastAsia" w:hAnsiTheme="majorEastAsia" w:eastAsiaTheme="majorEastAsia" w:cstheme="majorEastAsia"/>
              <w:b w:val="0"/>
              <w:bCs w:val="0"/>
              <w:kern w:val="0"/>
              <w:sz w:val="28"/>
              <w:szCs w:val="28"/>
            </w:rPr>
            <w:t>三、支出决算情况说明</w:t>
          </w:r>
          <w:r>
            <w:rPr>
              <w:rFonts w:hint="eastAsia" w:asciiTheme="majorEastAsia" w:hAnsiTheme="majorEastAsia" w:eastAsiaTheme="majorEastAsia" w:cstheme="majorEastAsia"/>
              <w:b w:val="0"/>
              <w:bCs w:val="0"/>
              <w:sz w:val="28"/>
              <w:szCs w:val="28"/>
            </w:rPr>
            <w:tab/>
          </w:r>
          <w:r>
            <w:rPr>
              <w:rFonts w:hint="eastAsia" w:asciiTheme="majorEastAsia" w:hAnsiTheme="majorEastAsia" w:eastAsiaTheme="majorEastAsia" w:cstheme="majorEastAsia"/>
              <w:b w:val="0"/>
              <w:bCs w:val="0"/>
              <w:sz w:val="28"/>
              <w:szCs w:val="28"/>
              <w:lang w:val="en-US" w:eastAsia="zh-CN"/>
            </w:rPr>
            <w:t>5</w:t>
          </w:r>
          <w:r>
            <w:rPr>
              <w:rFonts w:hint="eastAsia" w:asciiTheme="majorEastAsia" w:hAnsiTheme="majorEastAsia" w:eastAsiaTheme="majorEastAsia" w:cstheme="majorEastAsia"/>
              <w:b w:val="0"/>
              <w:bCs w:val="0"/>
              <w:sz w:val="28"/>
              <w:szCs w:val="28"/>
            </w:rPr>
            <w:fldChar w:fldCharType="end"/>
          </w:r>
        </w:p>
        <w:p>
          <w:pPr>
            <w:pStyle w:val="34"/>
            <w:keepNext w:val="0"/>
            <w:keepLines w:val="0"/>
            <w:pageBreakBefore w:val="0"/>
            <w:widowControl/>
            <w:tabs>
              <w:tab w:val="right" w:leader="dot" w:pos="8306"/>
            </w:tabs>
            <w:kinsoku/>
            <w:wordWrap/>
            <w:overflowPunct/>
            <w:topLinePunct w:val="0"/>
            <w:autoSpaceDE/>
            <w:autoSpaceDN/>
            <w:bidi w:val="0"/>
            <w:adjustRightInd/>
            <w:snapToGrid/>
            <w:spacing w:line="380" w:lineRule="exact"/>
            <w:textAlignment w:val="auto"/>
            <w:rPr>
              <w:rFonts w:hint="eastAsia" w:asciiTheme="majorEastAsia" w:hAnsiTheme="majorEastAsia" w:eastAsiaTheme="majorEastAsia" w:cstheme="majorEastAsia"/>
              <w:b w:val="0"/>
              <w:bCs w:val="0"/>
              <w:sz w:val="28"/>
              <w:szCs w:val="28"/>
              <w:lang w:val="en-US" w:eastAsia="zh-CN"/>
            </w:rPr>
          </w:pPr>
          <w:r>
            <w:rPr>
              <w:rFonts w:hint="eastAsia" w:asciiTheme="majorEastAsia" w:hAnsiTheme="majorEastAsia" w:eastAsiaTheme="majorEastAsia" w:cstheme="majorEastAsia"/>
              <w:b w:val="0"/>
              <w:bCs w:val="0"/>
              <w:sz w:val="28"/>
              <w:szCs w:val="28"/>
            </w:rPr>
            <w:fldChar w:fldCharType="begin"/>
          </w:r>
          <w:r>
            <w:rPr>
              <w:rFonts w:hint="eastAsia" w:asciiTheme="majorEastAsia" w:hAnsiTheme="majorEastAsia" w:eastAsiaTheme="majorEastAsia" w:cstheme="majorEastAsia"/>
              <w:b w:val="0"/>
              <w:bCs w:val="0"/>
              <w:sz w:val="28"/>
              <w:szCs w:val="28"/>
            </w:rPr>
            <w:instrText xml:space="preserve"> HYPERLINK \l _Toc28381 </w:instrText>
          </w:r>
          <w:r>
            <w:rPr>
              <w:rFonts w:hint="eastAsia" w:asciiTheme="majorEastAsia" w:hAnsiTheme="majorEastAsia" w:eastAsiaTheme="majorEastAsia" w:cstheme="majorEastAsia"/>
              <w:b w:val="0"/>
              <w:bCs w:val="0"/>
              <w:sz w:val="28"/>
              <w:szCs w:val="28"/>
            </w:rPr>
            <w:fldChar w:fldCharType="separate"/>
          </w:r>
          <w:r>
            <w:rPr>
              <w:rFonts w:hint="eastAsia" w:asciiTheme="majorEastAsia" w:hAnsiTheme="majorEastAsia" w:eastAsiaTheme="majorEastAsia" w:cstheme="majorEastAsia"/>
              <w:b w:val="0"/>
              <w:bCs w:val="0"/>
              <w:kern w:val="0"/>
              <w:sz w:val="28"/>
              <w:szCs w:val="28"/>
            </w:rPr>
            <w:t>四、财政拨款收入支出决算总体情况说明</w:t>
          </w:r>
          <w:r>
            <w:rPr>
              <w:rFonts w:hint="eastAsia" w:asciiTheme="majorEastAsia" w:hAnsiTheme="majorEastAsia" w:eastAsiaTheme="majorEastAsia" w:cstheme="majorEastAsia"/>
              <w:b w:val="0"/>
              <w:bCs w:val="0"/>
              <w:sz w:val="28"/>
              <w:szCs w:val="28"/>
            </w:rPr>
            <w:tab/>
          </w:r>
          <w:r>
            <w:rPr>
              <w:rFonts w:hint="eastAsia" w:asciiTheme="majorEastAsia" w:hAnsiTheme="majorEastAsia" w:eastAsiaTheme="majorEastAsia" w:cstheme="majorEastAsia"/>
              <w:b w:val="0"/>
              <w:bCs w:val="0"/>
              <w:sz w:val="28"/>
              <w:szCs w:val="28"/>
            </w:rPr>
            <w:fldChar w:fldCharType="end"/>
          </w:r>
          <w:r>
            <w:rPr>
              <w:rFonts w:hint="eastAsia" w:asciiTheme="majorEastAsia" w:hAnsiTheme="majorEastAsia" w:eastAsiaTheme="majorEastAsia" w:cstheme="majorEastAsia"/>
              <w:b w:val="0"/>
              <w:bCs w:val="0"/>
              <w:sz w:val="28"/>
              <w:szCs w:val="28"/>
              <w:lang w:val="en-US" w:eastAsia="zh-CN"/>
            </w:rPr>
            <w:t>5</w:t>
          </w:r>
        </w:p>
        <w:p>
          <w:pPr>
            <w:pStyle w:val="34"/>
            <w:keepNext w:val="0"/>
            <w:keepLines w:val="0"/>
            <w:pageBreakBefore w:val="0"/>
            <w:widowControl/>
            <w:tabs>
              <w:tab w:val="right" w:leader="dot" w:pos="8306"/>
            </w:tabs>
            <w:kinsoku/>
            <w:wordWrap/>
            <w:overflowPunct/>
            <w:topLinePunct w:val="0"/>
            <w:autoSpaceDE/>
            <w:autoSpaceDN/>
            <w:bidi w:val="0"/>
            <w:adjustRightInd/>
            <w:snapToGrid/>
            <w:spacing w:line="380" w:lineRule="exact"/>
            <w:textAlignment w:val="auto"/>
            <w:rPr>
              <w:rFonts w:hint="eastAsia" w:asciiTheme="majorEastAsia" w:hAnsiTheme="majorEastAsia" w:eastAsiaTheme="majorEastAsia" w:cstheme="majorEastAsia"/>
              <w:b w:val="0"/>
              <w:bCs w:val="0"/>
              <w:sz w:val="28"/>
              <w:szCs w:val="28"/>
            </w:rPr>
          </w:pPr>
          <w:r>
            <w:rPr>
              <w:rFonts w:hint="eastAsia" w:asciiTheme="majorEastAsia" w:hAnsiTheme="majorEastAsia" w:eastAsiaTheme="majorEastAsia" w:cstheme="majorEastAsia"/>
              <w:b w:val="0"/>
              <w:bCs w:val="0"/>
              <w:sz w:val="28"/>
              <w:szCs w:val="28"/>
            </w:rPr>
            <w:fldChar w:fldCharType="begin"/>
          </w:r>
          <w:r>
            <w:rPr>
              <w:rFonts w:hint="eastAsia" w:asciiTheme="majorEastAsia" w:hAnsiTheme="majorEastAsia" w:eastAsiaTheme="majorEastAsia" w:cstheme="majorEastAsia"/>
              <w:b w:val="0"/>
              <w:bCs w:val="0"/>
              <w:sz w:val="28"/>
              <w:szCs w:val="28"/>
            </w:rPr>
            <w:instrText xml:space="preserve"> HYPERLINK \l _Toc9781 </w:instrText>
          </w:r>
          <w:r>
            <w:rPr>
              <w:rFonts w:hint="eastAsia" w:asciiTheme="majorEastAsia" w:hAnsiTheme="majorEastAsia" w:eastAsiaTheme="majorEastAsia" w:cstheme="majorEastAsia"/>
              <w:b w:val="0"/>
              <w:bCs w:val="0"/>
              <w:sz w:val="28"/>
              <w:szCs w:val="28"/>
            </w:rPr>
            <w:fldChar w:fldCharType="separate"/>
          </w:r>
          <w:r>
            <w:rPr>
              <w:rFonts w:hint="eastAsia" w:asciiTheme="majorEastAsia" w:hAnsiTheme="majorEastAsia" w:eastAsiaTheme="majorEastAsia" w:cstheme="majorEastAsia"/>
              <w:b w:val="0"/>
              <w:bCs w:val="0"/>
              <w:kern w:val="0"/>
              <w:sz w:val="28"/>
              <w:szCs w:val="28"/>
            </w:rPr>
            <w:t>五、一般公共预算财政拨款支出决算情况说明</w:t>
          </w:r>
          <w:r>
            <w:rPr>
              <w:rFonts w:hint="eastAsia" w:asciiTheme="majorEastAsia" w:hAnsiTheme="majorEastAsia" w:eastAsiaTheme="majorEastAsia" w:cstheme="majorEastAsia"/>
              <w:b w:val="0"/>
              <w:bCs w:val="0"/>
              <w:sz w:val="28"/>
              <w:szCs w:val="28"/>
            </w:rPr>
            <w:tab/>
          </w:r>
          <w:r>
            <w:rPr>
              <w:rFonts w:hint="eastAsia" w:asciiTheme="majorEastAsia" w:hAnsiTheme="majorEastAsia" w:eastAsiaTheme="majorEastAsia" w:cstheme="majorEastAsia"/>
              <w:b w:val="0"/>
              <w:bCs w:val="0"/>
              <w:sz w:val="28"/>
              <w:szCs w:val="28"/>
              <w:lang w:val="en-US" w:eastAsia="zh-CN"/>
            </w:rPr>
            <w:t>6</w:t>
          </w:r>
          <w:r>
            <w:rPr>
              <w:rFonts w:hint="eastAsia" w:asciiTheme="majorEastAsia" w:hAnsiTheme="majorEastAsia" w:eastAsiaTheme="majorEastAsia" w:cstheme="majorEastAsia"/>
              <w:b w:val="0"/>
              <w:bCs w:val="0"/>
              <w:sz w:val="28"/>
              <w:szCs w:val="28"/>
            </w:rPr>
            <w:fldChar w:fldCharType="end"/>
          </w:r>
        </w:p>
        <w:p>
          <w:pPr>
            <w:pStyle w:val="34"/>
            <w:keepNext w:val="0"/>
            <w:keepLines w:val="0"/>
            <w:pageBreakBefore w:val="0"/>
            <w:widowControl/>
            <w:tabs>
              <w:tab w:val="right" w:leader="dot" w:pos="8306"/>
            </w:tabs>
            <w:kinsoku/>
            <w:wordWrap/>
            <w:overflowPunct/>
            <w:topLinePunct w:val="0"/>
            <w:autoSpaceDE/>
            <w:autoSpaceDN/>
            <w:bidi w:val="0"/>
            <w:adjustRightInd/>
            <w:snapToGrid/>
            <w:spacing w:line="380" w:lineRule="exact"/>
            <w:textAlignment w:val="auto"/>
            <w:rPr>
              <w:rFonts w:hint="eastAsia" w:asciiTheme="majorEastAsia" w:hAnsiTheme="majorEastAsia" w:eastAsiaTheme="majorEastAsia" w:cstheme="majorEastAsia"/>
              <w:b w:val="0"/>
              <w:bCs w:val="0"/>
              <w:sz w:val="28"/>
              <w:szCs w:val="28"/>
              <w:lang w:val="en-US" w:eastAsia="zh-CN"/>
            </w:rPr>
          </w:pPr>
          <w:r>
            <w:rPr>
              <w:rFonts w:hint="eastAsia" w:asciiTheme="majorEastAsia" w:hAnsiTheme="majorEastAsia" w:eastAsiaTheme="majorEastAsia" w:cstheme="majorEastAsia"/>
              <w:b w:val="0"/>
              <w:bCs w:val="0"/>
              <w:sz w:val="28"/>
              <w:szCs w:val="28"/>
            </w:rPr>
            <w:fldChar w:fldCharType="begin"/>
          </w:r>
          <w:r>
            <w:rPr>
              <w:rFonts w:hint="eastAsia" w:asciiTheme="majorEastAsia" w:hAnsiTheme="majorEastAsia" w:eastAsiaTheme="majorEastAsia" w:cstheme="majorEastAsia"/>
              <w:b w:val="0"/>
              <w:bCs w:val="0"/>
              <w:sz w:val="28"/>
              <w:szCs w:val="28"/>
            </w:rPr>
            <w:instrText xml:space="preserve"> HYPERLINK \l _Toc13636 </w:instrText>
          </w:r>
          <w:r>
            <w:rPr>
              <w:rFonts w:hint="eastAsia" w:asciiTheme="majorEastAsia" w:hAnsiTheme="majorEastAsia" w:eastAsiaTheme="majorEastAsia" w:cstheme="majorEastAsia"/>
              <w:b w:val="0"/>
              <w:bCs w:val="0"/>
              <w:sz w:val="28"/>
              <w:szCs w:val="28"/>
            </w:rPr>
            <w:fldChar w:fldCharType="separate"/>
          </w:r>
          <w:r>
            <w:rPr>
              <w:rFonts w:hint="eastAsia" w:asciiTheme="majorEastAsia" w:hAnsiTheme="majorEastAsia" w:eastAsiaTheme="majorEastAsia" w:cstheme="majorEastAsia"/>
              <w:b w:val="0"/>
              <w:bCs w:val="0"/>
              <w:sz w:val="28"/>
              <w:szCs w:val="28"/>
            </w:rPr>
            <w:t>六、一般公共预算财政拨款基本支出决算情况说明</w:t>
          </w:r>
          <w:r>
            <w:rPr>
              <w:rFonts w:hint="eastAsia" w:asciiTheme="majorEastAsia" w:hAnsiTheme="majorEastAsia" w:eastAsiaTheme="majorEastAsia" w:cstheme="majorEastAsia"/>
              <w:b w:val="0"/>
              <w:bCs w:val="0"/>
              <w:sz w:val="28"/>
              <w:szCs w:val="28"/>
            </w:rPr>
            <w:tab/>
          </w:r>
          <w:r>
            <w:rPr>
              <w:rFonts w:hint="eastAsia" w:asciiTheme="majorEastAsia" w:hAnsiTheme="majorEastAsia" w:eastAsiaTheme="majorEastAsia" w:cstheme="majorEastAsia"/>
              <w:b w:val="0"/>
              <w:bCs w:val="0"/>
              <w:sz w:val="28"/>
              <w:szCs w:val="28"/>
            </w:rPr>
            <w:fldChar w:fldCharType="end"/>
          </w:r>
          <w:r>
            <w:rPr>
              <w:rFonts w:hint="eastAsia" w:asciiTheme="majorEastAsia" w:hAnsiTheme="majorEastAsia" w:eastAsiaTheme="majorEastAsia" w:cstheme="majorEastAsia"/>
              <w:b w:val="0"/>
              <w:bCs w:val="0"/>
              <w:sz w:val="28"/>
              <w:szCs w:val="28"/>
              <w:lang w:val="en-US" w:eastAsia="zh-CN"/>
            </w:rPr>
            <w:t>9</w:t>
          </w:r>
        </w:p>
        <w:p>
          <w:pPr>
            <w:pStyle w:val="34"/>
            <w:keepNext w:val="0"/>
            <w:keepLines w:val="0"/>
            <w:pageBreakBefore w:val="0"/>
            <w:widowControl/>
            <w:tabs>
              <w:tab w:val="right" w:leader="dot" w:pos="8306"/>
            </w:tabs>
            <w:kinsoku/>
            <w:wordWrap/>
            <w:overflowPunct/>
            <w:topLinePunct w:val="0"/>
            <w:autoSpaceDE/>
            <w:autoSpaceDN/>
            <w:bidi w:val="0"/>
            <w:adjustRightInd/>
            <w:snapToGrid/>
            <w:spacing w:line="380" w:lineRule="exact"/>
            <w:textAlignment w:val="auto"/>
            <w:rPr>
              <w:rFonts w:hint="eastAsia" w:asciiTheme="majorEastAsia" w:hAnsiTheme="majorEastAsia" w:eastAsiaTheme="majorEastAsia" w:cstheme="majorEastAsia"/>
              <w:b w:val="0"/>
              <w:bCs w:val="0"/>
              <w:sz w:val="28"/>
              <w:szCs w:val="28"/>
              <w:lang w:val="en-US" w:eastAsia="zh-CN"/>
            </w:rPr>
          </w:pPr>
          <w:r>
            <w:rPr>
              <w:rFonts w:hint="eastAsia" w:asciiTheme="majorEastAsia" w:hAnsiTheme="majorEastAsia" w:eastAsiaTheme="majorEastAsia" w:cstheme="majorEastAsia"/>
              <w:b w:val="0"/>
              <w:bCs w:val="0"/>
              <w:sz w:val="28"/>
              <w:szCs w:val="28"/>
            </w:rPr>
            <w:fldChar w:fldCharType="begin"/>
          </w:r>
          <w:r>
            <w:rPr>
              <w:rFonts w:hint="eastAsia" w:asciiTheme="majorEastAsia" w:hAnsiTheme="majorEastAsia" w:eastAsiaTheme="majorEastAsia" w:cstheme="majorEastAsia"/>
              <w:b w:val="0"/>
              <w:bCs w:val="0"/>
              <w:sz w:val="28"/>
              <w:szCs w:val="28"/>
            </w:rPr>
            <w:instrText xml:space="preserve"> HYPERLINK \l _Toc19970 </w:instrText>
          </w:r>
          <w:r>
            <w:rPr>
              <w:rFonts w:hint="eastAsia" w:asciiTheme="majorEastAsia" w:hAnsiTheme="majorEastAsia" w:eastAsiaTheme="majorEastAsia" w:cstheme="majorEastAsia"/>
              <w:b w:val="0"/>
              <w:bCs w:val="0"/>
              <w:sz w:val="28"/>
              <w:szCs w:val="28"/>
            </w:rPr>
            <w:fldChar w:fldCharType="separate"/>
          </w:r>
          <w:r>
            <w:rPr>
              <w:rFonts w:hint="eastAsia" w:asciiTheme="majorEastAsia" w:hAnsiTheme="majorEastAsia" w:eastAsiaTheme="majorEastAsia" w:cstheme="majorEastAsia"/>
              <w:b w:val="0"/>
              <w:bCs w:val="0"/>
              <w:sz w:val="28"/>
              <w:szCs w:val="28"/>
            </w:rPr>
            <w:t>七、“三公”经费财政拨款支出决算情况说明</w:t>
          </w:r>
          <w:r>
            <w:rPr>
              <w:rFonts w:hint="eastAsia" w:asciiTheme="majorEastAsia" w:hAnsiTheme="majorEastAsia" w:eastAsiaTheme="majorEastAsia" w:cstheme="majorEastAsia"/>
              <w:b w:val="0"/>
              <w:bCs w:val="0"/>
              <w:sz w:val="28"/>
              <w:szCs w:val="28"/>
            </w:rPr>
            <w:tab/>
          </w:r>
          <w:r>
            <w:rPr>
              <w:rFonts w:hint="eastAsia" w:asciiTheme="majorEastAsia" w:hAnsiTheme="majorEastAsia" w:eastAsiaTheme="majorEastAsia" w:cstheme="majorEastAsia"/>
              <w:b w:val="0"/>
              <w:bCs w:val="0"/>
              <w:sz w:val="28"/>
              <w:szCs w:val="28"/>
            </w:rPr>
            <w:fldChar w:fldCharType="begin"/>
          </w:r>
          <w:r>
            <w:rPr>
              <w:rFonts w:hint="eastAsia" w:asciiTheme="majorEastAsia" w:hAnsiTheme="majorEastAsia" w:eastAsiaTheme="majorEastAsia" w:cstheme="majorEastAsia"/>
              <w:b w:val="0"/>
              <w:bCs w:val="0"/>
              <w:sz w:val="28"/>
              <w:szCs w:val="28"/>
            </w:rPr>
            <w:instrText xml:space="preserve"> PAGEREF _Toc19970 </w:instrText>
          </w:r>
          <w:r>
            <w:rPr>
              <w:rFonts w:hint="eastAsia" w:asciiTheme="majorEastAsia" w:hAnsiTheme="majorEastAsia" w:eastAsiaTheme="majorEastAsia" w:cstheme="majorEastAsia"/>
              <w:b w:val="0"/>
              <w:bCs w:val="0"/>
              <w:sz w:val="28"/>
              <w:szCs w:val="28"/>
            </w:rPr>
            <w:fldChar w:fldCharType="separate"/>
          </w:r>
          <w:r>
            <w:rPr>
              <w:rFonts w:hint="eastAsia" w:asciiTheme="majorEastAsia" w:hAnsiTheme="majorEastAsia" w:eastAsiaTheme="majorEastAsia" w:cstheme="majorEastAsia"/>
              <w:b w:val="0"/>
              <w:bCs w:val="0"/>
              <w:sz w:val="28"/>
              <w:szCs w:val="28"/>
            </w:rPr>
            <w:t>1</w:t>
          </w:r>
          <w:r>
            <w:rPr>
              <w:rFonts w:hint="eastAsia" w:asciiTheme="majorEastAsia" w:hAnsiTheme="majorEastAsia" w:eastAsiaTheme="majorEastAsia" w:cstheme="majorEastAsia"/>
              <w:b w:val="0"/>
              <w:bCs w:val="0"/>
              <w:sz w:val="28"/>
              <w:szCs w:val="28"/>
            </w:rPr>
            <w:fldChar w:fldCharType="end"/>
          </w:r>
          <w:r>
            <w:rPr>
              <w:rFonts w:hint="eastAsia" w:asciiTheme="majorEastAsia" w:hAnsiTheme="majorEastAsia" w:eastAsiaTheme="majorEastAsia" w:cstheme="majorEastAsia"/>
              <w:b w:val="0"/>
              <w:bCs w:val="0"/>
              <w:sz w:val="28"/>
              <w:szCs w:val="28"/>
            </w:rPr>
            <w:fldChar w:fldCharType="end"/>
          </w:r>
          <w:r>
            <w:rPr>
              <w:rFonts w:hint="eastAsia" w:asciiTheme="majorEastAsia" w:hAnsiTheme="majorEastAsia" w:eastAsiaTheme="majorEastAsia" w:cstheme="majorEastAsia"/>
              <w:b w:val="0"/>
              <w:bCs w:val="0"/>
              <w:sz w:val="28"/>
              <w:szCs w:val="28"/>
              <w:lang w:val="en-US" w:eastAsia="zh-CN"/>
            </w:rPr>
            <w:t>0</w:t>
          </w:r>
        </w:p>
        <w:p>
          <w:pPr>
            <w:pStyle w:val="34"/>
            <w:keepNext w:val="0"/>
            <w:keepLines w:val="0"/>
            <w:pageBreakBefore w:val="0"/>
            <w:widowControl/>
            <w:tabs>
              <w:tab w:val="right" w:leader="dot" w:pos="8306"/>
            </w:tabs>
            <w:kinsoku/>
            <w:wordWrap/>
            <w:overflowPunct/>
            <w:topLinePunct w:val="0"/>
            <w:autoSpaceDE/>
            <w:autoSpaceDN/>
            <w:bidi w:val="0"/>
            <w:adjustRightInd/>
            <w:snapToGrid/>
            <w:spacing w:line="380" w:lineRule="exact"/>
            <w:textAlignment w:val="auto"/>
            <w:rPr>
              <w:rFonts w:hint="eastAsia" w:asciiTheme="majorEastAsia" w:hAnsiTheme="majorEastAsia" w:eastAsiaTheme="majorEastAsia" w:cstheme="majorEastAsia"/>
              <w:b w:val="0"/>
              <w:bCs w:val="0"/>
              <w:sz w:val="28"/>
              <w:szCs w:val="28"/>
              <w:lang w:val="en-US" w:eastAsia="zh-CN"/>
            </w:rPr>
          </w:pPr>
          <w:r>
            <w:rPr>
              <w:rFonts w:hint="eastAsia" w:asciiTheme="majorEastAsia" w:hAnsiTheme="majorEastAsia" w:eastAsiaTheme="majorEastAsia" w:cstheme="majorEastAsia"/>
              <w:b w:val="0"/>
              <w:bCs w:val="0"/>
              <w:sz w:val="28"/>
              <w:szCs w:val="28"/>
            </w:rPr>
            <w:fldChar w:fldCharType="begin"/>
          </w:r>
          <w:r>
            <w:rPr>
              <w:rFonts w:hint="eastAsia" w:asciiTheme="majorEastAsia" w:hAnsiTheme="majorEastAsia" w:eastAsiaTheme="majorEastAsia" w:cstheme="majorEastAsia"/>
              <w:b w:val="0"/>
              <w:bCs w:val="0"/>
              <w:sz w:val="28"/>
              <w:szCs w:val="28"/>
            </w:rPr>
            <w:instrText xml:space="preserve"> HYPERLINK \l _Toc17019 </w:instrText>
          </w:r>
          <w:r>
            <w:rPr>
              <w:rFonts w:hint="eastAsia" w:asciiTheme="majorEastAsia" w:hAnsiTheme="majorEastAsia" w:eastAsiaTheme="majorEastAsia" w:cstheme="majorEastAsia"/>
              <w:b w:val="0"/>
              <w:bCs w:val="0"/>
              <w:sz w:val="28"/>
              <w:szCs w:val="28"/>
            </w:rPr>
            <w:fldChar w:fldCharType="separate"/>
          </w:r>
          <w:r>
            <w:rPr>
              <w:rFonts w:hint="eastAsia" w:asciiTheme="majorEastAsia" w:hAnsiTheme="majorEastAsia" w:eastAsiaTheme="majorEastAsia" w:cstheme="majorEastAsia"/>
              <w:b w:val="0"/>
              <w:bCs w:val="0"/>
              <w:sz w:val="28"/>
              <w:szCs w:val="28"/>
            </w:rPr>
            <w:t>八、政府性基金预算支出决算情况说明</w:t>
          </w:r>
          <w:r>
            <w:rPr>
              <w:rFonts w:hint="eastAsia" w:asciiTheme="majorEastAsia" w:hAnsiTheme="majorEastAsia" w:eastAsiaTheme="majorEastAsia" w:cstheme="majorEastAsia"/>
              <w:b w:val="0"/>
              <w:bCs w:val="0"/>
              <w:sz w:val="28"/>
              <w:szCs w:val="28"/>
            </w:rPr>
            <w:tab/>
          </w:r>
          <w:r>
            <w:rPr>
              <w:rFonts w:hint="eastAsia" w:asciiTheme="majorEastAsia" w:hAnsiTheme="majorEastAsia" w:eastAsiaTheme="majorEastAsia" w:cstheme="majorEastAsia"/>
              <w:b w:val="0"/>
              <w:bCs w:val="0"/>
              <w:sz w:val="28"/>
              <w:szCs w:val="28"/>
              <w:lang w:val="en-US" w:eastAsia="zh-CN"/>
            </w:rPr>
            <w:t>1</w:t>
          </w:r>
          <w:r>
            <w:rPr>
              <w:rFonts w:hint="eastAsia" w:asciiTheme="majorEastAsia" w:hAnsiTheme="majorEastAsia" w:eastAsiaTheme="majorEastAsia" w:cstheme="majorEastAsia"/>
              <w:b w:val="0"/>
              <w:bCs w:val="0"/>
              <w:sz w:val="28"/>
              <w:szCs w:val="28"/>
            </w:rPr>
            <w:fldChar w:fldCharType="end"/>
          </w:r>
          <w:r>
            <w:rPr>
              <w:rFonts w:hint="eastAsia" w:asciiTheme="majorEastAsia" w:hAnsiTheme="majorEastAsia" w:eastAsiaTheme="majorEastAsia" w:cstheme="majorEastAsia"/>
              <w:b w:val="0"/>
              <w:bCs w:val="0"/>
              <w:sz w:val="28"/>
              <w:szCs w:val="28"/>
              <w:lang w:val="en-US" w:eastAsia="zh-CN"/>
            </w:rPr>
            <w:t>1</w:t>
          </w:r>
        </w:p>
        <w:p>
          <w:pPr>
            <w:pStyle w:val="34"/>
            <w:keepNext w:val="0"/>
            <w:keepLines w:val="0"/>
            <w:pageBreakBefore w:val="0"/>
            <w:widowControl/>
            <w:tabs>
              <w:tab w:val="right" w:leader="dot" w:pos="8306"/>
            </w:tabs>
            <w:kinsoku/>
            <w:wordWrap/>
            <w:overflowPunct/>
            <w:topLinePunct w:val="0"/>
            <w:autoSpaceDE/>
            <w:autoSpaceDN/>
            <w:bidi w:val="0"/>
            <w:adjustRightInd/>
            <w:snapToGrid/>
            <w:spacing w:line="380" w:lineRule="exact"/>
            <w:textAlignment w:val="auto"/>
            <w:rPr>
              <w:rFonts w:hint="eastAsia" w:asciiTheme="majorEastAsia" w:hAnsiTheme="majorEastAsia" w:eastAsiaTheme="majorEastAsia" w:cstheme="majorEastAsia"/>
              <w:b w:val="0"/>
              <w:bCs w:val="0"/>
              <w:sz w:val="28"/>
              <w:szCs w:val="28"/>
              <w:lang w:val="en-US" w:eastAsia="zh-CN"/>
            </w:rPr>
          </w:pPr>
          <w:r>
            <w:rPr>
              <w:rFonts w:hint="eastAsia" w:asciiTheme="majorEastAsia" w:hAnsiTheme="majorEastAsia" w:eastAsiaTheme="majorEastAsia" w:cstheme="majorEastAsia"/>
              <w:b w:val="0"/>
              <w:bCs w:val="0"/>
              <w:sz w:val="28"/>
              <w:szCs w:val="28"/>
            </w:rPr>
            <w:fldChar w:fldCharType="begin"/>
          </w:r>
          <w:r>
            <w:rPr>
              <w:rFonts w:hint="eastAsia" w:asciiTheme="majorEastAsia" w:hAnsiTheme="majorEastAsia" w:eastAsiaTheme="majorEastAsia" w:cstheme="majorEastAsia"/>
              <w:b w:val="0"/>
              <w:bCs w:val="0"/>
              <w:sz w:val="28"/>
              <w:szCs w:val="28"/>
            </w:rPr>
            <w:instrText xml:space="preserve"> HYPERLINK \l _Toc14245 </w:instrText>
          </w:r>
          <w:r>
            <w:rPr>
              <w:rFonts w:hint="eastAsia" w:asciiTheme="majorEastAsia" w:hAnsiTheme="majorEastAsia" w:eastAsiaTheme="majorEastAsia" w:cstheme="majorEastAsia"/>
              <w:b w:val="0"/>
              <w:bCs w:val="0"/>
              <w:sz w:val="28"/>
              <w:szCs w:val="28"/>
            </w:rPr>
            <w:fldChar w:fldCharType="separate"/>
          </w:r>
          <w:r>
            <w:rPr>
              <w:rFonts w:hint="eastAsia" w:asciiTheme="majorEastAsia" w:hAnsiTheme="majorEastAsia" w:eastAsiaTheme="majorEastAsia" w:cstheme="majorEastAsia"/>
              <w:b w:val="0"/>
              <w:bCs w:val="0"/>
              <w:sz w:val="28"/>
              <w:szCs w:val="28"/>
            </w:rPr>
            <w:t>九、国有资本经营预算支出决算情况说明</w:t>
          </w:r>
          <w:r>
            <w:rPr>
              <w:rFonts w:hint="eastAsia" w:asciiTheme="majorEastAsia" w:hAnsiTheme="majorEastAsia" w:eastAsiaTheme="majorEastAsia" w:cstheme="majorEastAsia"/>
              <w:b w:val="0"/>
              <w:bCs w:val="0"/>
              <w:sz w:val="28"/>
              <w:szCs w:val="28"/>
            </w:rPr>
            <w:tab/>
          </w:r>
          <w:r>
            <w:rPr>
              <w:rFonts w:hint="eastAsia" w:asciiTheme="majorEastAsia" w:hAnsiTheme="majorEastAsia" w:eastAsiaTheme="majorEastAsia" w:cstheme="majorEastAsia"/>
              <w:b w:val="0"/>
              <w:bCs w:val="0"/>
              <w:sz w:val="28"/>
              <w:szCs w:val="28"/>
              <w:lang w:val="en-US" w:eastAsia="zh-CN"/>
            </w:rPr>
            <w:t>1</w:t>
          </w:r>
          <w:r>
            <w:rPr>
              <w:rFonts w:hint="eastAsia" w:asciiTheme="majorEastAsia" w:hAnsiTheme="majorEastAsia" w:eastAsiaTheme="majorEastAsia" w:cstheme="majorEastAsia"/>
              <w:b w:val="0"/>
              <w:bCs w:val="0"/>
              <w:sz w:val="28"/>
              <w:szCs w:val="28"/>
            </w:rPr>
            <w:fldChar w:fldCharType="end"/>
          </w:r>
          <w:r>
            <w:rPr>
              <w:rFonts w:hint="eastAsia" w:asciiTheme="majorEastAsia" w:hAnsiTheme="majorEastAsia" w:eastAsiaTheme="majorEastAsia" w:cstheme="majorEastAsia"/>
              <w:b w:val="0"/>
              <w:bCs w:val="0"/>
              <w:sz w:val="28"/>
              <w:szCs w:val="28"/>
              <w:lang w:val="en-US" w:eastAsia="zh-CN"/>
            </w:rPr>
            <w:t>1</w:t>
          </w:r>
        </w:p>
        <w:p>
          <w:pPr>
            <w:pStyle w:val="34"/>
            <w:keepNext w:val="0"/>
            <w:keepLines w:val="0"/>
            <w:pageBreakBefore w:val="0"/>
            <w:widowControl/>
            <w:tabs>
              <w:tab w:val="right" w:leader="dot" w:pos="8306"/>
            </w:tabs>
            <w:kinsoku/>
            <w:wordWrap/>
            <w:overflowPunct/>
            <w:topLinePunct w:val="0"/>
            <w:autoSpaceDE/>
            <w:autoSpaceDN/>
            <w:bidi w:val="0"/>
            <w:adjustRightInd/>
            <w:snapToGrid/>
            <w:spacing w:line="380" w:lineRule="exact"/>
            <w:textAlignment w:val="auto"/>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b w:val="0"/>
              <w:bCs w:val="0"/>
              <w:sz w:val="28"/>
              <w:szCs w:val="28"/>
            </w:rPr>
            <w:fldChar w:fldCharType="begin"/>
          </w:r>
          <w:r>
            <w:rPr>
              <w:rFonts w:hint="eastAsia" w:asciiTheme="majorEastAsia" w:hAnsiTheme="majorEastAsia" w:eastAsiaTheme="majorEastAsia" w:cstheme="majorEastAsia"/>
              <w:b w:val="0"/>
              <w:bCs w:val="0"/>
              <w:sz w:val="28"/>
              <w:szCs w:val="28"/>
            </w:rPr>
            <w:instrText xml:space="preserve"> HYPERLINK \l _Toc29786 </w:instrText>
          </w:r>
          <w:r>
            <w:rPr>
              <w:rFonts w:hint="eastAsia" w:asciiTheme="majorEastAsia" w:hAnsiTheme="majorEastAsia" w:eastAsiaTheme="majorEastAsia" w:cstheme="majorEastAsia"/>
              <w:b w:val="0"/>
              <w:bCs w:val="0"/>
              <w:sz w:val="28"/>
              <w:szCs w:val="28"/>
            </w:rPr>
            <w:fldChar w:fldCharType="separate"/>
          </w:r>
          <w:r>
            <w:rPr>
              <w:rFonts w:hint="eastAsia" w:asciiTheme="majorEastAsia" w:hAnsiTheme="majorEastAsia" w:eastAsiaTheme="majorEastAsia" w:cstheme="majorEastAsia"/>
              <w:b w:val="0"/>
              <w:bCs w:val="0"/>
              <w:sz w:val="28"/>
              <w:szCs w:val="28"/>
            </w:rPr>
            <w:t>十、其他重要事项的情况说明</w:t>
          </w:r>
          <w:r>
            <w:rPr>
              <w:rFonts w:hint="eastAsia" w:asciiTheme="majorEastAsia" w:hAnsiTheme="majorEastAsia" w:eastAsiaTheme="majorEastAsia" w:cstheme="majorEastAsia"/>
              <w:b w:val="0"/>
              <w:bCs w:val="0"/>
              <w:sz w:val="28"/>
              <w:szCs w:val="28"/>
            </w:rPr>
            <w:tab/>
          </w:r>
          <w:r>
            <w:rPr>
              <w:rFonts w:hint="eastAsia" w:asciiTheme="majorEastAsia" w:hAnsiTheme="majorEastAsia" w:eastAsiaTheme="majorEastAsia" w:cstheme="majorEastAsia"/>
              <w:b w:val="0"/>
              <w:bCs w:val="0"/>
              <w:sz w:val="28"/>
              <w:szCs w:val="28"/>
              <w:lang w:val="en-US" w:eastAsia="zh-CN"/>
            </w:rPr>
            <w:t>1</w:t>
          </w:r>
          <w:r>
            <w:rPr>
              <w:rFonts w:hint="eastAsia" w:asciiTheme="majorEastAsia" w:hAnsiTheme="majorEastAsia" w:eastAsiaTheme="majorEastAsia" w:cstheme="majorEastAsia"/>
              <w:b w:val="0"/>
              <w:bCs w:val="0"/>
              <w:sz w:val="28"/>
              <w:szCs w:val="28"/>
            </w:rPr>
            <w:fldChar w:fldCharType="end"/>
          </w:r>
          <w:r>
            <w:rPr>
              <w:rFonts w:hint="eastAsia" w:asciiTheme="majorEastAsia" w:hAnsiTheme="majorEastAsia" w:eastAsiaTheme="majorEastAsia" w:cstheme="majorEastAsia"/>
              <w:b w:val="0"/>
              <w:bCs w:val="0"/>
              <w:sz w:val="28"/>
              <w:szCs w:val="28"/>
              <w:lang w:val="en-US" w:eastAsia="zh-CN"/>
            </w:rPr>
            <w:t>1</w:t>
          </w:r>
        </w:p>
        <w:p>
          <w:pPr>
            <w:pStyle w:val="33"/>
            <w:keepNext w:val="0"/>
            <w:keepLines w:val="0"/>
            <w:pageBreakBefore w:val="0"/>
            <w:widowControl/>
            <w:tabs>
              <w:tab w:val="right" w:leader="dot" w:pos="8306"/>
            </w:tabs>
            <w:kinsoku/>
            <w:wordWrap/>
            <w:overflowPunct/>
            <w:topLinePunct w:val="0"/>
            <w:autoSpaceDE/>
            <w:autoSpaceDN/>
            <w:bidi w:val="0"/>
            <w:adjustRightInd/>
            <w:snapToGrid/>
            <w:spacing w:line="380" w:lineRule="exact"/>
            <w:textAlignment w:val="auto"/>
            <w:rPr>
              <w:rFonts w:hint="eastAsia" w:eastAsia="宋体"/>
              <w:b/>
              <w:sz w:val="28"/>
              <w:szCs w:val="28"/>
              <w:lang w:val="en-US" w:eastAsia="zh-CN"/>
            </w:rPr>
          </w:pPr>
          <w:r>
            <w:rPr>
              <w:b/>
              <w:sz w:val="28"/>
              <w:szCs w:val="28"/>
            </w:rPr>
            <w:fldChar w:fldCharType="begin"/>
          </w:r>
          <w:r>
            <w:rPr>
              <w:b/>
              <w:sz w:val="28"/>
              <w:szCs w:val="28"/>
            </w:rPr>
            <w:instrText xml:space="preserve"> HYPERLINK \l _Toc28112 </w:instrText>
          </w:r>
          <w:r>
            <w:rPr>
              <w:b/>
              <w:sz w:val="28"/>
              <w:szCs w:val="28"/>
            </w:rPr>
            <w:fldChar w:fldCharType="separate"/>
          </w:r>
          <w:r>
            <w:rPr>
              <w:rFonts w:hint="eastAsia" w:ascii="黑体" w:hAnsi="黑体" w:eastAsia="黑体" w:cs="Times New Roman"/>
              <w:b/>
              <w:bCs/>
              <w:sz w:val="28"/>
              <w:szCs w:val="28"/>
            </w:rPr>
            <w:t>第三部分 名词解释</w:t>
          </w:r>
          <w:r>
            <w:rPr>
              <w:b/>
              <w:sz w:val="28"/>
              <w:szCs w:val="28"/>
            </w:rPr>
            <w:tab/>
          </w:r>
          <w:r>
            <w:rPr>
              <w:rFonts w:hint="eastAsia"/>
              <w:b/>
              <w:sz w:val="28"/>
              <w:szCs w:val="28"/>
              <w:lang w:val="en-US" w:eastAsia="zh-CN"/>
            </w:rPr>
            <w:t>1</w:t>
          </w:r>
          <w:r>
            <w:rPr>
              <w:b/>
              <w:sz w:val="28"/>
              <w:szCs w:val="28"/>
            </w:rPr>
            <w:fldChar w:fldCharType="end"/>
          </w:r>
          <w:r>
            <w:rPr>
              <w:rFonts w:hint="eastAsia"/>
              <w:b/>
              <w:sz w:val="28"/>
              <w:szCs w:val="28"/>
              <w:lang w:val="en-US" w:eastAsia="zh-CN"/>
            </w:rPr>
            <w:t>4</w:t>
          </w:r>
        </w:p>
        <w:p>
          <w:pPr>
            <w:pStyle w:val="33"/>
            <w:keepNext w:val="0"/>
            <w:keepLines w:val="0"/>
            <w:pageBreakBefore w:val="0"/>
            <w:widowControl/>
            <w:tabs>
              <w:tab w:val="right" w:leader="dot" w:pos="8306"/>
            </w:tabs>
            <w:kinsoku/>
            <w:wordWrap/>
            <w:overflowPunct/>
            <w:topLinePunct w:val="0"/>
            <w:autoSpaceDE/>
            <w:autoSpaceDN/>
            <w:bidi w:val="0"/>
            <w:adjustRightInd/>
            <w:snapToGrid/>
            <w:spacing w:line="380" w:lineRule="exact"/>
            <w:textAlignment w:val="auto"/>
            <w:rPr>
              <w:rFonts w:hint="eastAsia" w:eastAsia="宋体"/>
              <w:b/>
              <w:sz w:val="28"/>
              <w:szCs w:val="28"/>
              <w:lang w:val="en-US" w:eastAsia="zh-CN"/>
            </w:rPr>
          </w:pPr>
          <w:r>
            <w:rPr>
              <w:b/>
              <w:sz w:val="28"/>
              <w:szCs w:val="28"/>
            </w:rPr>
            <w:fldChar w:fldCharType="begin"/>
          </w:r>
          <w:r>
            <w:rPr>
              <w:b/>
              <w:sz w:val="28"/>
              <w:szCs w:val="28"/>
            </w:rPr>
            <w:instrText xml:space="preserve"> HYPERLINK \l _Toc9756 </w:instrText>
          </w:r>
          <w:r>
            <w:rPr>
              <w:b/>
              <w:sz w:val="28"/>
              <w:szCs w:val="28"/>
            </w:rPr>
            <w:fldChar w:fldCharType="separate"/>
          </w:r>
          <w:r>
            <w:rPr>
              <w:rFonts w:hint="eastAsia" w:ascii="黑体" w:hAnsi="黑体" w:eastAsia="黑体"/>
              <w:b/>
              <w:kern w:val="0"/>
              <w:sz w:val="28"/>
              <w:szCs w:val="28"/>
            </w:rPr>
            <w:t>第</w:t>
          </w:r>
          <w:r>
            <w:rPr>
              <w:rFonts w:hint="eastAsia" w:ascii="黑体" w:hAnsi="黑体" w:eastAsia="黑体"/>
              <w:b/>
              <w:bCs/>
              <w:kern w:val="0"/>
              <w:sz w:val="28"/>
              <w:szCs w:val="28"/>
            </w:rPr>
            <w:t>四部分 附件</w:t>
          </w:r>
          <w:r>
            <w:rPr>
              <w:b/>
              <w:sz w:val="28"/>
              <w:szCs w:val="28"/>
            </w:rPr>
            <w:tab/>
          </w:r>
          <w:r>
            <w:rPr>
              <w:b/>
              <w:sz w:val="28"/>
              <w:szCs w:val="28"/>
            </w:rPr>
            <w:fldChar w:fldCharType="begin"/>
          </w:r>
          <w:r>
            <w:rPr>
              <w:b/>
              <w:sz w:val="28"/>
              <w:szCs w:val="28"/>
            </w:rPr>
            <w:instrText xml:space="preserve"> PAGEREF _Toc9756 </w:instrText>
          </w:r>
          <w:r>
            <w:rPr>
              <w:b/>
              <w:sz w:val="28"/>
              <w:szCs w:val="28"/>
            </w:rPr>
            <w:fldChar w:fldCharType="separate"/>
          </w:r>
          <w:r>
            <w:rPr>
              <w:b/>
              <w:sz w:val="28"/>
              <w:szCs w:val="28"/>
            </w:rPr>
            <w:t>1</w:t>
          </w:r>
          <w:r>
            <w:rPr>
              <w:b/>
              <w:sz w:val="28"/>
              <w:szCs w:val="28"/>
            </w:rPr>
            <w:fldChar w:fldCharType="end"/>
          </w:r>
          <w:r>
            <w:rPr>
              <w:b/>
              <w:sz w:val="28"/>
              <w:szCs w:val="28"/>
            </w:rPr>
            <w:fldChar w:fldCharType="end"/>
          </w:r>
          <w:r>
            <w:rPr>
              <w:rFonts w:hint="eastAsia"/>
              <w:b/>
              <w:sz w:val="28"/>
              <w:szCs w:val="28"/>
              <w:lang w:val="en-US" w:eastAsia="zh-CN"/>
            </w:rPr>
            <w:t>6</w:t>
          </w:r>
        </w:p>
        <w:p>
          <w:pPr>
            <w:pStyle w:val="33"/>
            <w:keepNext w:val="0"/>
            <w:keepLines w:val="0"/>
            <w:pageBreakBefore w:val="0"/>
            <w:widowControl/>
            <w:tabs>
              <w:tab w:val="right" w:leader="dot" w:pos="8306"/>
            </w:tabs>
            <w:kinsoku/>
            <w:wordWrap/>
            <w:overflowPunct/>
            <w:topLinePunct w:val="0"/>
            <w:autoSpaceDE/>
            <w:autoSpaceDN/>
            <w:bidi w:val="0"/>
            <w:adjustRightInd/>
            <w:snapToGrid/>
            <w:spacing w:line="380" w:lineRule="exact"/>
            <w:textAlignment w:val="auto"/>
            <w:rPr>
              <w:rFonts w:hint="eastAsia" w:asciiTheme="majorEastAsia" w:hAnsiTheme="majorEastAsia" w:eastAsiaTheme="majorEastAsia" w:cstheme="majorEastAsia"/>
              <w:b/>
              <w:sz w:val="28"/>
              <w:szCs w:val="28"/>
              <w:lang w:val="en-US" w:eastAsia="zh-CN"/>
            </w:rPr>
          </w:pPr>
          <w:r>
            <w:rPr>
              <w:rFonts w:hint="eastAsia"/>
              <w:b/>
              <w:sz w:val="28"/>
              <w:szCs w:val="28"/>
              <w:lang w:val="en-US" w:eastAsia="zh-CN"/>
            </w:rPr>
            <w:t xml:space="preserve">    </w:t>
          </w:r>
          <w:r>
            <w:rPr>
              <w:rFonts w:hint="eastAsia" w:asciiTheme="majorEastAsia" w:hAnsiTheme="majorEastAsia" w:eastAsiaTheme="majorEastAsia" w:cstheme="majorEastAsia"/>
              <w:bCs/>
              <w:sz w:val="28"/>
              <w:szCs w:val="28"/>
              <w:lang w:val="en-US" w:eastAsia="zh-CN"/>
            </w:rPr>
            <w:t>附件、2019年部门整体支出绩交往平价报告</w:t>
          </w:r>
          <w:r>
            <w:rPr>
              <w:rFonts w:hint="eastAsia" w:asciiTheme="majorEastAsia" w:hAnsiTheme="majorEastAsia" w:eastAsiaTheme="majorEastAsia" w:cstheme="majorEastAsia"/>
              <w:bCs/>
              <w:sz w:val="28"/>
              <w:szCs w:val="28"/>
            </w:rPr>
            <w:tab/>
          </w:r>
          <w:r>
            <w:rPr>
              <w:rFonts w:hint="eastAsia" w:asciiTheme="majorEastAsia" w:hAnsiTheme="majorEastAsia" w:eastAsiaTheme="majorEastAsia" w:cstheme="majorEastAsia"/>
              <w:bCs/>
              <w:sz w:val="28"/>
              <w:szCs w:val="28"/>
              <w:lang w:val="en-US" w:eastAsia="zh-CN"/>
            </w:rPr>
            <w:t>16</w:t>
          </w:r>
        </w:p>
        <w:p>
          <w:pPr>
            <w:pStyle w:val="33"/>
            <w:keepNext w:val="0"/>
            <w:keepLines w:val="0"/>
            <w:pageBreakBefore w:val="0"/>
            <w:widowControl/>
            <w:tabs>
              <w:tab w:val="right" w:leader="dot" w:pos="8306"/>
            </w:tabs>
            <w:kinsoku/>
            <w:wordWrap/>
            <w:overflowPunct/>
            <w:topLinePunct w:val="0"/>
            <w:autoSpaceDE/>
            <w:autoSpaceDN/>
            <w:bidi w:val="0"/>
            <w:adjustRightInd/>
            <w:snapToGrid/>
            <w:spacing w:line="380" w:lineRule="exact"/>
            <w:textAlignment w:val="auto"/>
            <w:rPr>
              <w:rFonts w:hint="default" w:eastAsia="宋体"/>
              <w:b/>
              <w:sz w:val="28"/>
              <w:szCs w:val="28"/>
              <w:lang w:val="en-US" w:eastAsia="zh-CN"/>
            </w:rPr>
          </w:pPr>
          <w:r>
            <w:rPr>
              <w:b/>
              <w:sz w:val="28"/>
              <w:szCs w:val="28"/>
            </w:rPr>
            <w:fldChar w:fldCharType="begin"/>
          </w:r>
          <w:r>
            <w:rPr>
              <w:b/>
              <w:sz w:val="28"/>
              <w:szCs w:val="28"/>
            </w:rPr>
            <w:instrText xml:space="preserve"> HYPERLINK \l _Toc13536 </w:instrText>
          </w:r>
          <w:r>
            <w:rPr>
              <w:b/>
              <w:sz w:val="28"/>
              <w:szCs w:val="28"/>
            </w:rPr>
            <w:fldChar w:fldCharType="separate"/>
          </w:r>
          <w:r>
            <w:rPr>
              <w:rFonts w:hint="eastAsia" w:ascii="黑体" w:hAnsi="黑体" w:eastAsia="黑体" w:cs="Times New Roman"/>
              <w:b/>
              <w:bCs/>
              <w:sz w:val="28"/>
              <w:szCs w:val="28"/>
            </w:rPr>
            <w:t>第五部分 附表</w:t>
          </w:r>
          <w:r>
            <w:rPr>
              <w:b/>
              <w:sz w:val="28"/>
              <w:szCs w:val="28"/>
            </w:rPr>
            <w:tab/>
          </w:r>
          <w:r>
            <w:rPr>
              <w:b/>
              <w:sz w:val="28"/>
              <w:szCs w:val="28"/>
            </w:rPr>
            <w:fldChar w:fldCharType="end"/>
          </w:r>
          <w:r>
            <w:rPr>
              <w:rFonts w:hint="eastAsia"/>
              <w:b/>
              <w:sz w:val="28"/>
              <w:szCs w:val="28"/>
              <w:lang w:val="en-US" w:eastAsia="zh-CN"/>
            </w:rPr>
            <w:t>24</w:t>
          </w:r>
        </w:p>
        <w:p>
          <w:pPr>
            <w:keepNext w:val="0"/>
            <w:keepLines w:val="0"/>
            <w:pageBreakBefore w:val="0"/>
            <w:widowControl/>
            <w:kinsoku/>
            <w:wordWrap/>
            <w:overflowPunct/>
            <w:topLinePunct w:val="0"/>
            <w:autoSpaceDE/>
            <w:autoSpaceDN/>
            <w:bidi w:val="0"/>
            <w:adjustRightInd/>
            <w:snapToGrid/>
            <w:spacing w:line="380" w:lineRule="exact"/>
            <w:ind w:firstLine="565" w:firstLineChars="202"/>
            <w:jc w:val="left"/>
            <w:textAlignment w:val="auto"/>
            <w:rPr>
              <w:rFonts w:hint="default" w:ascii="Times New Roman" w:hAnsi="Times New Roman" w:eastAsia="宋体" w:cs="Times New Roman"/>
              <w:b w:val="0"/>
              <w:bCs/>
              <w:kern w:val="0"/>
              <w:sz w:val="28"/>
              <w:szCs w:val="28"/>
              <w:lang w:val="en-US" w:eastAsia="zh-CN"/>
            </w:rPr>
          </w:pPr>
          <w:r>
            <w:rPr>
              <w:rFonts w:hint="eastAsia" w:ascii="Times New Roman" w:hAnsi="Times New Roman" w:eastAsia="宋体" w:cs="Times New Roman"/>
              <w:b w:val="0"/>
              <w:bCs/>
              <w:kern w:val="0"/>
              <w:sz w:val="28"/>
              <w:szCs w:val="28"/>
              <w:lang w:val="en-US" w:eastAsia="zh-CN"/>
            </w:rPr>
            <w:t>一、收入支出决算总表...................................................................24</w:t>
          </w:r>
        </w:p>
        <w:p>
          <w:pPr>
            <w:keepNext w:val="0"/>
            <w:keepLines w:val="0"/>
            <w:pageBreakBefore w:val="0"/>
            <w:widowControl/>
            <w:kinsoku/>
            <w:wordWrap/>
            <w:overflowPunct/>
            <w:topLinePunct w:val="0"/>
            <w:autoSpaceDE/>
            <w:autoSpaceDN/>
            <w:bidi w:val="0"/>
            <w:adjustRightInd/>
            <w:snapToGrid/>
            <w:spacing w:line="380" w:lineRule="exact"/>
            <w:ind w:firstLine="565" w:firstLineChars="202"/>
            <w:jc w:val="left"/>
            <w:textAlignment w:val="auto"/>
            <w:rPr>
              <w:rFonts w:hint="default" w:ascii="Times New Roman" w:hAnsi="Times New Roman" w:eastAsia="宋体" w:cs="Times New Roman"/>
              <w:b w:val="0"/>
              <w:bCs/>
              <w:kern w:val="0"/>
              <w:sz w:val="28"/>
              <w:szCs w:val="28"/>
              <w:lang w:val="en-US" w:eastAsia="zh-CN"/>
            </w:rPr>
          </w:pPr>
          <w:r>
            <w:rPr>
              <w:rFonts w:hint="eastAsia" w:ascii="Times New Roman" w:hAnsi="Times New Roman" w:eastAsia="宋体" w:cs="Times New Roman"/>
              <w:b w:val="0"/>
              <w:bCs/>
              <w:kern w:val="0"/>
              <w:sz w:val="28"/>
              <w:szCs w:val="28"/>
              <w:lang w:val="en-US" w:eastAsia="zh-CN"/>
            </w:rPr>
            <w:t>二、收入决算表</w:t>
          </w:r>
          <w:r>
            <w:rPr>
              <w:rFonts w:hint="eastAsia" w:ascii="Calibri" w:hAnsi="Calibri" w:eastAsia="宋体" w:cs="Times New Roman"/>
              <w:b w:val="0"/>
              <w:bCs/>
              <w:kern w:val="0"/>
              <w:sz w:val="28"/>
              <w:szCs w:val="28"/>
              <w:lang w:val="en-US" w:eastAsia="zh-CN"/>
            </w:rPr>
            <w:t>..............................</w:t>
          </w:r>
          <w:r>
            <w:rPr>
              <w:rFonts w:hint="eastAsia" w:ascii="Calibri" w:hAnsi="Calibri" w:cs="Times New Roman"/>
              <w:b w:val="0"/>
              <w:bCs/>
              <w:kern w:val="0"/>
              <w:sz w:val="28"/>
              <w:szCs w:val="28"/>
              <w:lang w:val="en-US" w:eastAsia="zh-CN"/>
            </w:rPr>
            <w:t>.....................</w:t>
          </w:r>
          <w:r>
            <w:rPr>
              <w:rFonts w:hint="eastAsia" w:ascii="Calibri" w:hAnsi="Calibri" w:eastAsia="宋体" w:cs="Times New Roman"/>
              <w:b w:val="0"/>
              <w:bCs/>
              <w:kern w:val="0"/>
              <w:sz w:val="28"/>
              <w:szCs w:val="28"/>
              <w:lang w:val="en-US" w:eastAsia="zh-CN"/>
            </w:rPr>
            <w:t>....</w:t>
          </w:r>
          <w:r>
            <w:rPr>
              <w:rFonts w:hint="eastAsia" w:ascii="Calibri" w:hAnsi="Calibri" w:cs="Times New Roman"/>
              <w:b w:val="0"/>
              <w:bCs/>
              <w:kern w:val="0"/>
              <w:sz w:val="28"/>
              <w:szCs w:val="28"/>
              <w:lang w:val="en-US" w:eastAsia="zh-CN"/>
            </w:rPr>
            <w:t>.......</w:t>
          </w:r>
          <w:r>
            <w:rPr>
              <w:rFonts w:hint="eastAsia" w:ascii="Calibri" w:hAnsi="Calibri" w:eastAsia="宋体" w:cs="Times New Roman"/>
              <w:b w:val="0"/>
              <w:bCs/>
              <w:kern w:val="0"/>
              <w:sz w:val="28"/>
              <w:szCs w:val="28"/>
              <w:lang w:val="en-US" w:eastAsia="zh-CN"/>
            </w:rPr>
            <w:t>................</w:t>
          </w:r>
          <w:r>
            <w:rPr>
              <w:rFonts w:hint="eastAsia" w:ascii="Calibri" w:hAnsi="Calibri" w:cs="Times New Roman"/>
              <w:b w:val="0"/>
              <w:bCs/>
              <w:kern w:val="0"/>
              <w:sz w:val="28"/>
              <w:szCs w:val="28"/>
              <w:lang w:val="en-US" w:eastAsia="zh-CN"/>
            </w:rPr>
            <w:t>24</w:t>
          </w:r>
        </w:p>
        <w:p>
          <w:pPr>
            <w:keepNext w:val="0"/>
            <w:keepLines w:val="0"/>
            <w:pageBreakBefore w:val="0"/>
            <w:widowControl/>
            <w:kinsoku/>
            <w:wordWrap/>
            <w:overflowPunct/>
            <w:topLinePunct w:val="0"/>
            <w:autoSpaceDE/>
            <w:autoSpaceDN/>
            <w:bidi w:val="0"/>
            <w:adjustRightInd/>
            <w:snapToGrid/>
            <w:spacing w:line="380" w:lineRule="exact"/>
            <w:ind w:firstLine="565" w:firstLineChars="202"/>
            <w:jc w:val="left"/>
            <w:textAlignment w:val="auto"/>
            <w:rPr>
              <w:rFonts w:hint="default" w:ascii="Times New Roman" w:hAnsi="Times New Roman" w:eastAsia="宋体" w:cs="Times New Roman"/>
              <w:b w:val="0"/>
              <w:bCs/>
              <w:kern w:val="0"/>
              <w:sz w:val="28"/>
              <w:szCs w:val="28"/>
              <w:lang w:val="en-US" w:eastAsia="zh-CN"/>
            </w:rPr>
          </w:pPr>
          <w:r>
            <w:rPr>
              <w:rFonts w:hint="eastAsia" w:ascii="Times New Roman" w:hAnsi="Times New Roman" w:eastAsia="宋体" w:cs="Times New Roman"/>
              <w:b w:val="0"/>
              <w:bCs/>
              <w:kern w:val="0"/>
              <w:sz w:val="28"/>
              <w:szCs w:val="28"/>
              <w:lang w:val="en-US" w:eastAsia="zh-CN"/>
            </w:rPr>
            <w:t>三、支出决算表</w:t>
          </w:r>
          <w:r>
            <w:rPr>
              <w:rFonts w:hint="eastAsia" w:ascii="Calibri" w:hAnsi="Calibri" w:eastAsia="宋体" w:cs="Times New Roman"/>
              <w:b w:val="0"/>
              <w:bCs/>
              <w:kern w:val="0"/>
              <w:sz w:val="28"/>
              <w:szCs w:val="28"/>
              <w:lang w:val="en-US" w:eastAsia="zh-CN"/>
            </w:rPr>
            <w:t>.........................................</w:t>
          </w:r>
          <w:r>
            <w:rPr>
              <w:rFonts w:hint="eastAsia" w:ascii="Calibri" w:hAnsi="Calibri" w:cs="Times New Roman"/>
              <w:b w:val="0"/>
              <w:bCs/>
              <w:kern w:val="0"/>
              <w:sz w:val="28"/>
              <w:szCs w:val="28"/>
              <w:lang w:val="en-US" w:eastAsia="zh-CN"/>
            </w:rPr>
            <w:t>........</w:t>
          </w:r>
          <w:r>
            <w:rPr>
              <w:rFonts w:hint="eastAsia" w:ascii="Calibri" w:hAnsi="Calibri" w:eastAsia="宋体" w:cs="Times New Roman"/>
              <w:b w:val="0"/>
              <w:bCs/>
              <w:kern w:val="0"/>
              <w:sz w:val="28"/>
              <w:szCs w:val="28"/>
              <w:lang w:val="en-US" w:eastAsia="zh-CN"/>
            </w:rPr>
            <w:t>..</w:t>
          </w:r>
          <w:r>
            <w:rPr>
              <w:rFonts w:hint="eastAsia" w:ascii="Calibri" w:hAnsi="Calibri" w:cs="Times New Roman"/>
              <w:b w:val="0"/>
              <w:bCs/>
              <w:kern w:val="0"/>
              <w:sz w:val="28"/>
              <w:szCs w:val="28"/>
              <w:lang w:val="en-US" w:eastAsia="zh-CN"/>
            </w:rPr>
            <w:t>..................</w:t>
          </w:r>
          <w:r>
            <w:rPr>
              <w:rFonts w:hint="eastAsia" w:ascii="Calibri" w:hAnsi="Calibri" w:eastAsia="宋体" w:cs="Times New Roman"/>
              <w:b w:val="0"/>
              <w:bCs/>
              <w:kern w:val="0"/>
              <w:sz w:val="28"/>
              <w:szCs w:val="28"/>
              <w:lang w:val="en-US" w:eastAsia="zh-CN"/>
            </w:rPr>
            <w:t>.........</w:t>
          </w:r>
          <w:r>
            <w:rPr>
              <w:rFonts w:hint="eastAsia" w:ascii="Calibri" w:hAnsi="Calibri" w:cs="Times New Roman"/>
              <w:b w:val="0"/>
              <w:bCs/>
              <w:kern w:val="0"/>
              <w:sz w:val="28"/>
              <w:szCs w:val="28"/>
              <w:lang w:val="en-US" w:eastAsia="zh-CN"/>
            </w:rPr>
            <w:t>24</w:t>
          </w:r>
        </w:p>
        <w:p>
          <w:pPr>
            <w:keepNext w:val="0"/>
            <w:keepLines w:val="0"/>
            <w:pageBreakBefore w:val="0"/>
            <w:widowControl/>
            <w:kinsoku/>
            <w:wordWrap/>
            <w:overflowPunct/>
            <w:topLinePunct w:val="0"/>
            <w:autoSpaceDE/>
            <w:autoSpaceDN/>
            <w:bidi w:val="0"/>
            <w:adjustRightInd/>
            <w:snapToGrid/>
            <w:spacing w:line="380" w:lineRule="exact"/>
            <w:ind w:firstLine="565" w:firstLineChars="202"/>
            <w:jc w:val="distribute"/>
            <w:textAlignment w:val="auto"/>
            <w:rPr>
              <w:rFonts w:hint="default" w:ascii="Times New Roman" w:hAnsi="Times New Roman" w:eastAsia="宋体" w:cs="Times New Roman"/>
              <w:b w:val="0"/>
              <w:bCs/>
              <w:kern w:val="0"/>
              <w:sz w:val="28"/>
              <w:szCs w:val="28"/>
              <w:lang w:val="en-US" w:eastAsia="zh-CN"/>
            </w:rPr>
          </w:pPr>
          <w:r>
            <w:rPr>
              <w:rFonts w:hint="eastAsia" w:ascii="Times New Roman" w:hAnsi="Times New Roman" w:eastAsia="宋体" w:cs="Times New Roman"/>
              <w:b w:val="0"/>
              <w:bCs/>
              <w:kern w:val="0"/>
              <w:sz w:val="28"/>
              <w:szCs w:val="28"/>
              <w:lang w:val="en-US" w:eastAsia="zh-CN"/>
            </w:rPr>
            <w:t>四、财政拨款收入支出决算总表...............................24</w:t>
          </w:r>
        </w:p>
        <w:p>
          <w:pPr>
            <w:keepNext w:val="0"/>
            <w:keepLines w:val="0"/>
            <w:pageBreakBefore w:val="0"/>
            <w:widowControl/>
            <w:kinsoku/>
            <w:wordWrap/>
            <w:overflowPunct/>
            <w:topLinePunct w:val="0"/>
            <w:autoSpaceDE/>
            <w:autoSpaceDN/>
            <w:bidi w:val="0"/>
            <w:adjustRightInd/>
            <w:snapToGrid/>
            <w:spacing w:line="380" w:lineRule="exact"/>
            <w:ind w:firstLine="565" w:firstLineChars="202"/>
            <w:jc w:val="distribute"/>
            <w:textAlignment w:val="auto"/>
            <w:rPr>
              <w:rFonts w:hint="default" w:ascii="Times New Roman" w:hAnsi="Times New Roman" w:eastAsia="宋体" w:cs="Times New Roman"/>
              <w:b w:val="0"/>
              <w:bCs/>
              <w:kern w:val="0"/>
              <w:sz w:val="28"/>
              <w:szCs w:val="28"/>
              <w:lang w:val="en-US" w:eastAsia="zh-CN"/>
            </w:rPr>
          </w:pPr>
          <w:r>
            <w:rPr>
              <w:rFonts w:hint="eastAsia" w:ascii="Times New Roman" w:hAnsi="Times New Roman" w:eastAsia="宋体" w:cs="Times New Roman"/>
              <w:b w:val="0"/>
              <w:bCs/>
              <w:kern w:val="0"/>
              <w:sz w:val="28"/>
              <w:szCs w:val="28"/>
              <w:lang w:val="en-US" w:eastAsia="zh-CN"/>
            </w:rPr>
            <w:t>五、财政拨款支出决算明细表...................................24</w:t>
          </w:r>
        </w:p>
        <w:p>
          <w:pPr>
            <w:keepNext w:val="0"/>
            <w:keepLines w:val="0"/>
            <w:pageBreakBefore w:val="0"/>
            <w:widowControl/>
            <w:kinsoku/>
            <w:wordWrap/>
            <w:overflowPunct/>
            <w:topLinePunct w:val="0"/>
            <w:autoSpaceDE/>
            <w:autoSpaceDN/>
            <w:bidi w:val="0"/>
            <w:adjustRightInd/>
            <w:snapToGrid/>
            <w:spacing w:line="380" w:lineRule="exact"/>
            <w:ind w:firstLine="565" w:firstLineChars="202"/>
            <w:jc w:val="distribute"/>
            <w:textAlignment w:val="auto"/>
            <w:rPr>
              <w:rFonts w:hint="default" w:ascii="Times New Roman" w:hAnsi="Times New Roman" w:eastAsia="宋体" w:cs="Times New Roman"/>
              <w:b w:val="0"/>
              <w:bCs/>
              <w:kern w:val="0"/>
              <w:sz w:val="28"/>
              <w:szCs w:val="28"/>
              <w:lang w:val="en-US" w:eastAsia="zh-CN"/>
            </w:rPr>
          </w:pPr>
          <w:r>
            <w:rPr>
              <w:rFonts w:hint="eastAsia" w:ascii="Times New Roman" w:hAnsi="Times New Roman" w:eastAsia="宋体" w:cs="Times New Roman"/>
              <w:b w:val="0"/>
              <w:bCs/>
              <w:kern w:val="0"/>
              <w:sz w:val="28"/>
              <w:szCs w:val="28"/>
              <w:lang w:val="en-US" w:eastAsia="zh-CN"/>
            </w:rPr>
            <w:t>六、一般公共预算财政拨款支出决算表.................................24</w:t>
          </w:r>
        </w:p>
        <w:p>
          <w:pPr>
            <w:keepNext w:val="0"/>
            <w:keepLines w:val="0"/>
            <w:pageBreakBefore w:val="0"/>
            <w:widowControl/>
            <w:kinsoku/>
            <w:wordWrap/>
            <w:overflowPunct/>
            <w:topLinePunct w:val="0"/>
            <w:autoSpaceDE/>
            <w:autoSpaceDN/>
            <w:bidi w:val="0"/>
            <w:adjustRightInd/>
            <w:snapToGrid/>
            <w:spacing w:line="380" w:lineRule="exact"/>
            <w:ind w:firstLine="565" w:firstLineChars="202"/>
            <w:jc w:val="distribute"/>
            <w:textAlignment w:val="auto"/>
            <w:rPr>
              <w:rFonts w:hint="default" w:ascii="Times New Roman" w:hAnsi="Times New Roman" w:eastAsia="宋体" w:cs="Times New Roman"/>
              <w:b w:val="0"/>
              <w:bCs/>
              <w:kern w:val="0"/>
              <w:sz w:val="28"/>
              <w:szCs w:val="28"/>
              <w:lang w:val="en-US" w:eastAsia="zh-CN"/>
            </w:rPr>
          </w:pPr>
          <w:r>
            <w:rPr>
              <w:rFonts w:hint="eastAsia" w:ascii="Times New Roman" w:hAnsi="Times New Roman" w:eastAsia="宋体" w:cs="Times New Roman"/>
              <w:b w:val="0"/>
              <w:bCs/>
              <w:kern w:val="0"/>
              <w:sz w:val="28"/>
              <w:szCs w:val="28"/>
              <w:lang w:val="en-US" w:eastAsia="zh-CN"/>
            </w:rPr>
            <w:t>七、一般公共预算财政拨款支出决算明细表................................24</w:t>
          </w:r>
        </w:p>
        <w:p>
          <w:pPr>
            <w:keepNext w:val="0"/>
            <w:keepLines w:val="0"/>
            <w:pageBreakBefore w:val="0"/>
            <w:widowControl/>
            <w:kinsoku/>
            <w:wordWrap/>
            <w:overflowPunct/>
            <w:topLinePunct w:val="0"/>
            <w:autoSpaceDE/>
            <w:autoSpaceDN/>
            <w:bidi w:val="0"/>
            <w:adjustRightInd/>
            <w:snapToGrid/>
            <w:spacing w:line="380" w:lineRule="exact"/>
            <w:ind w:firstLine="565" w:firstLineChars="202"/>
            <w:jc w:val="distribute"/>
            <w:textAlignment w:val="auto"/>
            <w:rPr>
              <w:rFonts w:hint="default" w:ascii="Times New Roman" w:hAnsi="Times New Roman" w:eastAsia="宋体" w:cs="Times New Roman"/>
              <w:b w:val="0"/>
              <w:bCs/>
              <w:kern w:val="0"/>
              <w:sz w:val="28"/>
              <w:szCs w:val="28"/>
              <w:lang w:val="en-US" w:eastAsia="zh-CN"/>
            </w:rPr>
          </w:pPr>
          <w:r>
            <w:rPr>
              <w:rFonts w:hint="eastAsia" w:ascii="Times New Roman" w:hAnsi="Times New Roman" w:eastAsia="宋体" w:cs="Times New Roman"/>
              <w:b w:val="0"/>
              <w:bCs/>
              <w:kern w:val="0"/>
              <w:sz w:val="28"/>
              <w:szCs w:val="28"/>
              <w:lang w:val="en-US" w:eastAsia="zh-CN"/>
            </w:rPr>
            <w:t>八、一般公共预算财政拨款基本支出决算表.............................24</w:t>
          </w:r>
        </w:p>
        <w:p>
          <w:pPr>
            <w:keepNext w:val="0"/>
            <w:keepLines w:val="0"/>
            <w:pageBreakBefore w:val="0"/>
            <w:widowControl/>
            <w:kinsoku/>
            <w:wordWrap/>
            <w:overflowPunct/>
            <w:topLinePunct w:val="0"/>
            <w:autoSpaceDE/>
            <w:autoSpaceDN/>
            <w:bidi w:val="0"/>
            <w:adjustRightInd/>
            <w:snapToGrid/>
            <w:spacing w:line="380" w:lineRule="exact"/>
            <w:ind w:firstLine="565" w:firstLineChars="202"/>
            <w:jc w:val="distribute"/>
            <w:textAlignment w:val="auto"/>
            <w:rPr>
              <w:rFonts w:hint="default" w:ascii="Times New Roman" w:hAnsi="Times New Roman" w:eastAsia="宋体" w:cs="Times New Roman"/>
              <w:b w:val="0"/>
              <w:bCs/>
              <w:kern w:val="0"/>
              <w:sz w:val="28"/>
              <w:szCs w:val="28"/>
              <w:lang w:val="en-US" w:eastAsia="zh-CN"/>
            </w:rPr>
          </w:pPr>
          <w:r>
            <w:rPr>
              <w:rFonts w:hint="eastAsia" w:ascii="Times New Roman" w:hAnsi="Times New Roman" w:eastAsia="宋体" w:cs="Times New Roman"/>
              <w:b w:val="0"/>
              <w:bCs/>
              <w:kern w:val="0"/>
              <w:sz w:val="28"/>
              <w:szCs w:val="28"/>
              <w:lang w:val="en-US" w:eastAsia="zh-CN"/>
            </w:rPr>
            <w:t>九、一般公共预算财政拨款项目支出决算表................................24</w:t>
          </w:r>
        </w:p>
        <w:p>
          <w:pPr>
            <w:keepNext w:val="0"/>
            <w:keepLines w:val="0"/>
            <w:pageBreakBefore w:val="0"/>
            <w:widowControl/>
            <w:kinsoku/>
            <w:wordWrap/>
            <w:overflowPunct/>
            <w:topLinePunct w:val="0"/>
            <w:autoSpaceDE/>
            <w:autoSpaceDN/>
            <w:bidi w:val="0"/>
            <w:adjustRightInd/>
            <w:snapToGrid/>
            <w:spacing w:line="380" w:lineRule="exact"/>
            <w:ind w:firstLine="565" w:firstLineChars="202"/>
            <w:jc w:val="distribute"/>
            <w:textAlignment w:val="auto"/>
            <w:rPr>
              <w:rFonts w:hint="default" w:ascii="Times New Roman" w:hAnsi="Times New Roman" w:eastAsia="宋体" w:cs="Times New Roman"/>
              <w:b w:val="0"/>
              <w:bCs/>
              <w:kern w:val="0"/>
              <w:sz w:val="28"/>
              <w:szCs w:val="28"/>
              <w:lang w:val="en-US" w:eastAsia="zh-CN"/>
            </w:rPr>
          </w:pPr>
          <w:r>
            <w:rPr>
              <w:rFonts w:hint="eastAsia" w:ascii="Times New Roman" w:hAnsi="Times New Roman" w:eastAsia="宋体" w:cs="Times New Roman"/>
              <w:b w:val="0"/>
              <w:bCs/>
              <w:kern w:val="0"/>
              <w:sz w:val="28"/>
              <w:szCs w:val="28"/>
              <w:lang w:val="en-US" w:eastAsia="zh-CN"/>
            </w:rPr>
            <w:t>十、一般公共预算财政拨款“三公”经费支出决算表....................24</w:t>
          </w:r>
        </w:p>
        <w:p>
          <w:pPr>
            <w:keepNext w:val="0"/>
            <w:keepLines w:val="0"/>
            <w:pageBreakBefore w:val="0"/>
            <w:widowControl/>
            <w:kinsoku/>
            <w:wordWrap/>
            <w:overflowPunct/>
            <w:topLinePunct w:val="0"/>
            <w:autoSpaceDE/>
            <w:autoSpaceDN/>
            <w:bidi w:val="0"/>
            <w:adjustRightInd/>
            <w:snapToGrid/>
            <w:spacing w:line="380" w:lineRule="exact"/>
            <w:ind w:firstLine="565" w:firstLineChars="202"/>
            <w:jc w:val="distribute"/>
            <w:textAlignment w:val="auto"/>
            <w:rPr>
              <w:rFonts w:hint="default" w:ascii="Times New Roman" w:hAnsi="Times New Roman" w:eastAsia="宋体" w:cs="Times New Roman"/>
              <w:b w:val="0"/>
              <w:bCs/>
              <w:kern w:val="0"/>
              <w:sz w:val="28"/>
              <w:szCs w:val="28"/>
              <w:lang w:val="en-US" w:eastAsia="zh-CN"/>
            </w:rPr>
          </w:pPr>
          <w:r>
            <w:rPr>
              <w:rFonts w:hint="eastAsia" w:ascii="Times New Roman" w:hAnsi="Times New Roman" w:eastAsia="宋体" w:cs="Times New Roman"/>
              <w:b w:val="0"/>
              <w:bCs/>
              <w:kern w:val="0"/>
              <w:sz w:val="28"/>
              <w:szCs w:val="28"/>
              <w:lang w:val="en-US" w:eastAsia="zh-CN"/>
            </w:rPr>
            <w:t>十一、政府性基金预算财政拨款收入支出决算表.......................24</w:t>
          </w:r>
        </w:p>
        <w:p>
          <w:pPr>
            <w:keepNext w:val="0"/>
            <w:keepLines w:val="0"/>
            <w:pageBreakBefore w:val="0"/>
            <w:widowControl/>
            <w:kinsoku/>
            <w:wordWrap/>
            <w:overflowPunct/>
            <w:topLinePunct w:val="0"/>
            <w:autoSpaceDE/>
            <w:autoSpaceDN/>
            <w:bidi w:val="0"/>
            <w:adjustRightInd/>
            <w:snapToGrid/>
            <w:spacing w:line="380" w:lineRule="exact"/>
            <w:ind w:firstLine="565" w:firstLineChars="202"/>
            <w:jc w:val="distribute"/>
            <w:textAlignment w:val="auto"/>
            <w:rPr>
              <w:rFonts w:hint="default" w:ascii="Times New Roman" w:hAnsi="Times New Roman" w:eastAsia="宋体" w:cs="Times New Roman"/>
              <w:b w:val="0"/>
              <w:bCs/>
              <w:kern w:val="0"/>
              <w:sz w:val="28"/>
              <w:szCs w:val="28"/>
              <w:lang w:val="en-US" w:eastAsia="zh-CN"/>
            </w:rPr>
          </w:pPr>
          <w:r>
            <w:rPr>
              <w:rFonts w:hint="eastAsia" w:ascii="Times New Roman" w:hAnsi="Times New Roman" w:eastAsia="宋体" w:cs="Times New Roman"/>
              <w:b w:val="0"/>
              <w:bCs/>
              <w:kern w:val="0"/>
              <w:sz w:val="28"/>
              <w:szCs w:val="28"/>
              <w:lang w:val="en-US" w:eastAsia="zh-CN"/>
            </w:rPr>
            <w:t>十二、政府性基金预算财政拨款“三公”经费支出决算表............24</w:t>
          </w:r>
        </w:p>
        <w:p>
          <w:pPr>
            <w:keepNext w:val="0"/>
            <w:keepLines w:val="0"/>
            <w:pageBreakBefore w:val="0"/>
            <w:widowControl/>
            <w:kinsoku/>
            <w:wordWrap/>
            <w:overflowPunct/>
            <w:topLinePunct w:val="0"/>
            <w:autoSpaceDE/>
            <w:autoSpaceDN/>
            <w:bidi w:val="0"/>
            <w:adjustRightInd/>
            <w:snapToGrid/>
            <w:spacing w:line="380" w:lineRule="exact"/>
            <w:ind w:firstLine="565" w:firstLineChars="202"/>
            <w:jc w:val="distribute"/>
            <w:textAlignment w:val="auto"/>
            <w:rPr>
              <w:rFonts w:hint="default" w:ascii="Times New Roman" w:hAnsi="Times New Roman" w:eastAsia="宋体" w:cs="Times New Roman"/>
              <w:b w:val="0"/>
              <w:bCs/>
              <w:kern w:val="0"/>
              <w:sz w:val="28"/>
              <w:szCs w:val="28"/>
              <w:lang w:val="en-US" w:eastAsia="zh-CN"/>
            </w:rPr>
          </w:pPr>
          <w:r>
            <w:rPr>
              <w:rFonts w:hint="eastAsia" w:ascii="Times New Roman" w:hAnsi="Times New Roman" w:eastAsia="宋体" w:cs="Times New Roman"/>
              <w:b w:val="0"/>
              <w:bCs/>
              <w:kern w:val="0"/>
              <w:sz w:val="28"/>
              <w:szCs w:val="28"/>
              <w:lang w:val="en-US" w:eastAsia="zh-CN"/>
            </w:rPr>
            <w:t>十三、国有资本经营预算支出决算表............................................24</w:t>
          </w:r>
        </w:p>
        <w:p>
          <w:pPr>
            <w:pStyle w:val="2"/>
          </w:pPr>
          <w:r>
            <w:rPr>
              <w:b/>
            </w:rPr>
            <w:fldChar w:fldCharType="end"/>
          </w:r>
          <w:bookmarkStart w:id="15" w:name="_Toc30935"/>
          <w:bookmarkStart w:id="16" w:name="_Toc15396599"/>
          <w:bookmarkStart w:id="17" w:name="_Toc15377196"/>
        </w:p>
      </w:sdtContent>
    </w:sdt>
    <w:p>
      <w:pPr>
        <w:pStyle w:val="2"/>
        <w:jc w:val="center"/>
        <w:rPr>
          <w:rFonts w:hint="eastAsia" w:ascii="黑体" w:hAnsi="黑体" w:eastAsia="黑体"/>
          <w:sz w:val="44"/>
          <w:szCs w:val="48"/>
        </w:rPr>
        <w:sectPr>
          <w:footerReference r:id="rId6" w:type="first"/>
          <w:footerReference r:id="rId5" w:type="default"/>
          <w:pgSz w:w="11906" w:h="16838"/>
          <w:pgMar w:top="1440" w:right="1800" w:bottom="1440" w:left="1800" w:header="851" w:footer="992" w:gutter="0"/>
          <w:pgNumType w:start="1"/>
          <w:cols w:space="425" w:num="1"/>
          <w:docGrid w:type="lines" w:linePitch="312" w:charSpace="0"/>
        </w:sectPr>
      </w:pPr>
    </w:p>
    <w:p>
      <w:pPr>
        <w:pStyle w:val="2"/>
        <w:jc w:val="center"/>
        <w:rPr>
          <w:rFonts w:ascii="黑体" w:hAnsi="黑体" w:eastAsia="黑体"/>
          <w:sz w:val="44"/>
          <w:szCs w:val="48"/>
        </w:rPr>
      </w:pPr>
      <w:r>
        <w:rPr>
          <w:rFonts w:hint="eastAsia" w:ascii="黑体" w:hAnsi="黑体" w:eastAsia="黑体"/>
          <w:sz w:val="44"/>
          <w:szCs w:val="48"/>
        </w:rPr>
        <w:t>第一部分 部门概况</w:t>
      </w:r>
      <w:bookmarkEnd w:id="15"/>
      <w:bookmarkEnd w:id="16"/>
      <w:bookmarkEnd w:id="17"/>
    </w:p>
    <w:p>
      <w:pPr>
        <w:ind w:firstLine="704" w:firstLineChars="220"/>
        <w:outlineLvl w:val="1"/>
        <w:rPr>
          <w:rFonts w:ascii="黑体" w:hAnsi="黑体" w:eastAsia="黑体" w:cs="黑体"/>
          <w:bCs/>
          <w:kern w:val="0"/>
          <w:sz w:val="32"/>
          <w:szCs w:val="32"/>
        </w:rPr>
      </w:pPr>
      <w:bookmarkStart w:id="18" w:name="_Toc21464"/>
      <w:bookmarkStart w:id="19" w:name="_Toc15396600"/>
      <w:bookmarkStart w:id="20" w:name="_Toc15377197"/>
      <w:r>
        <w:rPr>
          <w:rFonts w:hint="eastAsia" w:ascii="黑体" w:hAnsi="黑体" w:eastAsia="黑体" w:cs="黑体"/>
          <w:bCs/>
          <w:kern w:val="0"/>
          <w:sz w:val="32"/>
          <w:szCs w:val="32"/>
        </w:rPr>
        <w:t>一、基本职能及主要工作</w:t>
      </w:r>
      <w:bookmarkEnd w:id="18"/>
      <w:bookmarkEnd w:id="19"/>
      <w:bookmarkEnd w:id="20"/>
    </w:p>
    <w:p>
      <w:pPr>
        <w:ind w:firstLine="704" w:firstLineChars="220"/>
        <w:outlineLvl w:val="2"/>
        <w:rPr>
          <w:rFonts w:ascii="楷体" w:hAnsi="楷体" w:eastAsia="楷体" w:cs="楷体"/>
          <w:kern w:val="0"/>
          <w:sz w:val="32"/>
          <w:szCs w:val="32"/>
        </w:rPr>
      </w:pPr>
      <w:r>
        <w:rPr>
          <w:rFonts w:hint="eastAsia" w:ascii="楷体" w:hAnsi="楷体" w:eastAsia="楷体" w:cs="楷体"/>
          <w:kern w:val="0"/>
          <w:sz w:val="32"/>
          <w:szCs w:val="32"/>
        </w:rPr>
        <w:t>（一）基本职能</w:t>
      </w:r>
    </w:p>
    <w:p>
      <w:pPr>
        <w:widowControl/>
        <w:ind w:firstLine="646" w:firstLineChars="202"/>
        <w:jc w:val="left"/>
        <w:rPr>
          <w:rFonts w:ascii="仿宋" w:hAnsi="仿宋" w:eastAsia="仿宋"/>
          <w:kern w:val="0"/>
          <w:sz w:val="32"/>
          <w:szCs w:val="32"/>
        </w:rPr>
      </w:pPr>
      <w:r>
        <w:rPr>
          <w:rFonts w:hint="eastAsia" w:ascii="仿宋" w:hAnsi="仿宋" w:eastAsia="仿宋"/>
          <w:kern w:val="0"/>
          <w:sz w:val="32"/>
          <w:szCs w:val="32"/>
        </w:rPr>
        <w:t>巴中市广播电视台为市委宣传部管理的全额拨款事业单位，是集巴中电视台、巴中人民广播电台、巴中新报社、新媒体中心于一体的综合性媒体。担负时政、民生新闻制作和传播的工作职能。组织开展对内对外宣传和承担广播电视无线覆盖任务。经营管理所辖媒体广告，开发广播电视产业。</w:t>
      </w:r>
    </w:p>
    <w:p>
      <w:pPr>
        <w:ind w:firstLine="704" w:firstLineChars="220"/>
        <w:outlineLvl w:val="2"/>
        <w:rPr>
          <w:rFonts w:ascii="楷体" w:hAnsi="楷体" w:eastAsia="楷体" w:cs="楷体"/>
          <w:kern w:val="0"/>
          <w:sz w:val="32"/>
          <w:szCs w:val="32"/>
        </w:rPr>
      </w:pPr>
      <w:bookmarkStart w:id="21" w:name="_Toc15377199"/>
      <w:bookmarkStart w:id="22" w:name="_Toc15378446"/>
      <w:r>
        <w:rPr>
          <w:rFonts w:hint="eastAsia" w:ascii="楷体" w:hAnsi="楷体" w:eastAsia="楷体" w:cs="楷体"/>
          <w:kern w:val="0"/>
          <w:sz w:val="32"/>
          <w:szCs w:val="32"/>
        </w:rPr>
        <w:t>（二）2019年重点工作完成情况。</w:t>
      </w:r>
      <w:bookmarkEnd w:id="21"/>
      <w:bookmarkEnd w:id="22"/>
    </w:p>
    <w:p>
      <w:pPr>
        <w:ind w:firstLine="707" w:firstLineChars="220"/>
        <w:rPr>
          <w:rFonts w:ascii="仿宋" w:hAnsi="仿宋" w:eastAsia="仿宋"/>
          <w:b/>
          <w:bCs/>
          <w:kern w:val="0"/>
          <w:sz w:val="32"/>
          <w:szCs w:val="32"/>
        </w:rPr>
      </w:pPr>
      <w:r>
        <w:rPr>
          <w:rFonts w:hint="eastAsia" w:ascii="仿宋" w:hAnsi="仿宋" w:eastAsia="仿宋"/>
          <w:b/>
          <w:bCs/>
          <w:kern w:val="0"/>
          <w:sz w:val="32"/>
          <w:szCs w:val="32"/>
        </w:rPr>
        <w:t>1、全力提升宣传水平，广泛凝聚振兴发展共识。</w:t>
      </w:r>
    </w:p>
    <w:p>
      <w:pPr>
        <w:ind w:firstLine="704" w:firstLineChars="220"/>
        <w:rPr>
          <w:rFonts w:ascii="方正仿宋简体" w:hAnsi="新宋体" w:eastAsia="方正仿宋简体" w:cs="宋体"/>
          <w:kern w:val="0"/>
          <w:sz w:val="32"/>
          <w:szCs w:val="32"/>
        </w:rPr>
      </w:pPr>
      <w:r>
        <w:rPr>
          <w:rFonts w:hint="eastAsia" w:ascii="仿宋" w:hAnsi="仿宋" w:eastAsia="仿宋"/>
          <w:kern w:val="0"/>
          <w:sz w:val="32"/>
          <w:szCs w:val="32"/>
        </w:rPr>
        <w:t>本年度，我台以习近平新时代中国特色社会主义思想和党的十九大精神为指导，增强“四个意识”、坚定“四个自信”、做到“两个维护”，在市委、市政府的坚强领导和市委宣传部的指导下，强化党媒责任，全力服务大局，深入宣传市委决策部署，突出脱贫攻坚、乡村振兴、营商环境、生态环保、交通会战、全域旅游、文明创建、巴山优才等重点工作，精心解读巴中振兴发展新成就，为建设川陕革命老区振兴发展示范区营造了浓厚的舆论氛围。</w:t>
      </w:r>
    </w:p>
    <w:p>
      <w:pPr>
        <w:ind w:firstLine="707" w:firstLineChars="220"/>
        <w:rPr>
          <w:rFonts w:ascii="仿宋" w:hAnsi="仿宋" w:eastAsia="仿宋"/>
          <w:b/>
          <w:bCs/>
          <w:kern w:val="0"/>
          <w:sz w:val="32"/>
          <w:szCs w:val="32"/>
        </w:rPr>
      </w:pPr>
      <w:r>
        <w:rPr>
          <w:rFonts w:hint="eastAsia" w:ascii="仿宋" w:hAnsi="仿宋" w:eastAsia="仿宋"/>
          <w:b/>
          <w:bCs/>
          <w:kern w:val="0"/>
          <w:sz w:val="32"/>
          <w:szCs w:val="32"/>
        </w:rPr>
        <w:t>2、狠抓节目质量创优，打造地方特色精品力作。</w:t>
      </w:r>
    </w:p>
    <w:p>
      <w:pPr>
        <w:ind w:firstLine="704" w:firstLineChars="220"/>
        <w:rPr>
          <w:rFonts w:ascii="仿宋" w:hAnsi="仿宋" w:eastAsia="仿宋"/>
          <w:kern w:val="0"/>
          <w:sz w:val="32"/>
          <w:szCs w:val="32"/>
        </w:rPr>
      </w:pPr>
      <w:r>
        <w:rPr>
          <w:rFonts w:hint="eastAsia" w:ascii="仿宋" w:hAnsi="仿宋" w:eastAsia="仿宋"/>
          <w:kern w:val="0"/>
          <w:sz w:val="32"/>
          <w:szCs w:val="32"/>
        </w:rPr>
        <w:t>本年度，有6件作品获2018年度四川新闻奖，其中：电视新闻专题《巴中长滩河 新春坝坝宴》、广播短消息《通江：货车翻下百米陡坡 50多人手拉手救援上演生命接力》分别获得四川新闻奖二等奖。《巴中长滩河 新春坝坝宴》还在第七届中国网络视听大会上进行发布。13件作品获2018年度全省广播电视优秀作品奖，其中：电视新闻专题《巴中长滩河 新春坝坝宴》、广播新闻节目编排《早安巴中》2件作品获得优秀奖。微电影《红花》获第二届全国“影视小屋”优秀微视频（微电影）作品大赛一等奖。报纸通讯《妈妈，我带着你去学校》获全国广播电视报专业委员会通讯类一等奖；《英雄今何在》《山村图书馆主人刘秀娟：身体虽残疾，心却在飞翔》获全国广播电视报专业委员会通讯类二等奖。新闻专题《无悔援凉路》获2019中国农民艺术节优秀电视节目评选四川地区一等奖。</w:t>
      </w:r>
    </w:p>
    <w:p>
      <w:pPr>
        <w:ind w:firstLine="707" w:firstLineChars="220"/>
        <w:rPr>
          <w:rFonts w:ascii="仿宋" w:hAnsi="仿宋" w:eastAsia="仿宋"/>
          <w:b/>
          <w:bCs/>
          <w:kern w:val="0"/>
          <w:sz w:val="32"/>
          <w:szCs w:val="32"/>
        </w:rPr>
      </w:pPr>
      <w:r>
        <w:rPr>
          <w:rFonts w:hint="eastAsia" w:ascii="仿宋" w:hAnsi="仿宋" w:eastAsia="仿宋"/>
          <w:b/>
          <w:bCs/>
          <w:kern w:val="0"/>
          <w:sz w:val="32"/>
          <w:szCs w:val="32"/>
        </w:rPr>
        <w:t>3、推进媒体深度融合，努力构建全媒传播格局。</w:t>
      </w:r>
    </w:p>
    <w:p>
      <w:pPr>
        <w:ind w:firstLine="704" w:firstLineChars="220"/>
        <w:rPr>
          <w:rFonts w:ascii="仿宋" w:hAnsi="仿宋" w:eastAsia="仿宋"/>
          <w:kern w:val="0"/>
          <w:sz w:val="32"/>
          <w:szCs w:val="32"/>
        </w:rPr>
      </w:pPr>
      <w:r>
        <w:rPr>
          <w:rFonts w:hint="eastAsia" w:ascii="仿宋" w:hAnsi="仿宋" w:eastAsia="仿宋"/>
          <w:kern w:val="0"/>
          <w:sz w:val="32"/>
          <w:szCs w:val="32"/>
        </w:rPr>
        <w:t>（1）确定移动优先战略。完成“无线巴中”APP升级改造，拥有自主知识产权的“无线巴中”APP2.0版全新上线，构建了“无线巴中”APP、巴中手机报、巴中网、四大媒体微信公众号、今日头条号、抖音号、四川观察号、央视移动号等“一端一报一网五号”新媒体集群。</w:t>
      </w:r>
    </w:p>
    <w:p>
      <w:pPr>
        <w:ind w:firstLine="707" w:firstLineChars="221"/>
        <w:rPr>
          <w:rFonts w:ascii="仿宋" w:hAnsi="仿宋" w:eastAsia="仿宋"/>
          <w:kern w:val="0"/>
          <w:sz w:val="32"/>
          <w:szCs w:val="32"/>
        </w:rPr>
      </w:pPr>
      <w:r>
        <w:rPr>
          <w:rFonts w:hint="eastAsia" w:ascii="仿宋" w:hAnsi="仿宋" w:eastAsia="仿宋"/>
          <w:kern w:val="0"/>
          <w:sz w:val="32"/>
          <w:szCs w:val="32"/>
        </w:rPr>
        <w:t>（2） 开展网络媒体直播。共开展网络直播20多场次，对巴中恩阳机场成都、上海、深圳、银川等航线通航，汉巴南高铁巴中至南充段开工动员等重点宣传进行了直播。完成了6期“政务访谈”栏目、2期“市长在线”栏目网络直播。完成了1期”阳光问廉”全媒体直播，加强宣传策划，开展了“点赞平安通江”“点赞经开新地标”等主题活动，陆续为微信公众号和APP增加粉丝2万户。</w:t>
      </w:r>
    </w:p>
    <w:p>
      <w:pPr>
        <w:ind w:firstLine="704" w:firstLineChars="220"/>
        <w:rPr>
          <w:rFonts w:ascii="仿宋" w:hAnsi="仿宋" w:eastAsia="仿宋"/>
          <w:kern w:val="0"/>
          <w:sz w:val="32"/>
          <w:szCs w:val="32"/>
        </w:rPr>
      </w:pPr>
      <w:r>
        <w:rPr>
          <w:rFonts w:hint="eastAsia" w:ascii="仿宋" w:hAnsi="仿宋" w:eastAsia="仿宋"/>
          <w:kern w:val="0"/>
          <w:sz w:val="32"/>
          <w:szCs w:val="32"/>
        </w:rPr>
        <w:t>（3）打造新媒体稿件爆款。全台新媒体中心集群累计生产10万+稿件50余条条，APP点击率量超过500万次，新媒体集群阅读量超2000万次。充分立足广电媒体视听优势，加大力度在今日头条号、抖音号等平台发布短视频，突破性实现“周周有10万+”的宣传效果，其中：汉巴南城际高铁开工动员阅读量24万次；巴中恩阳机场上海航线通航阅读量27万次；巴中恩阳机场北京航线直航阅读量29.7万次。</w:t>
      </w:r>
    </w:p>
    <w:p>
      <w:pPr>
        <w:ind w:firstLine="704" w:firstLineChars="220"/>
        <w:rPr>
          <w:rFonts w:ascii="仿宋" w:hAnsi="仿宋" w:eastAsia="仿宋"/>
          <w:sz w:val="32"/>
          <w:szCs w:val="32"/>
        </w:rPr>
      </w:pPr>
      <w:r>
        <w:rPr>
          <w:rFonts w:hint="eastAsia" w:ascii="仿宋" w:hAnsi="仿宋" w:eastAsia="仿宋"/>
          <w:kern w:val="0"/>
          <w:sz w:val="32"/>
          <w:szCs w:val="32"/>
        </w:rPr>
        <w:t>（4）推进市融媒体中心建设。在市广电路心7楼腾出200平米办公区域，作为全市融媒体中心的指挥室和市级融媒体中心的办公场地。10月初，牵头按“省级支撑、市级统筹、区县协同”的方向建成市融媒体中心。</w:t>
      </w:r>
    </w:p>
    <w:p>
      <w:pPr>
        <w:ind w:firstLine="704" w:firstLineChars="220"/>
        <w:outlineLvl w:val="1"/>
        <w:rPr>
          <w:rFonts w:ascii="黑体" w:hAnsi="黑体" w:eastAsia="黑体" w:cs="黑体"/>
          <w:bCs/>
          <w:kern w:val="0"/>
          <w:sz w:val="32"/>
          <w:szCs w:val="32"/>
        </w:rPr>
      </w:pPr>
      <w:bookmarkStart w:id="23" w:name="_Toc15396601"/>
      <w:bookmarkStart w:id="24" w:name="_Toc15377200"/>
      <w:bookmarkStart w:id="25" w:name="_Toc3160"/>
      <w:r>
        <w:rPr>
          <w:rFonts w:hint="eastAsia" w:ascii="黑体" w:hAnsi="黑体" w:eastAsia="黑体" w:cs="黑体"/>
          <w:bCs/>
          <w:kern w:val="0"/>
          <w:sz w:val="32"/>
          <w:szCs w:val="32"/>
        </w:rPr>
        <w:t>二、机构设置</w:t>
      </w:r>
      <w:bookmarkEnd w:id="23"/>
      <w:bookmarkEnd w:id="24"/>
      <w:bookmarkEnd w:id="25"/>
    </w:p>
    <w:p>
      <w:pPr>
        <w:ind w:firstLine="704" w:firstLineChars="220"/>
        <w:rPr>
          <w:rFonts w:ascii="仿宋" w:hAnsi="仿宋" w:eastAsia="仿宋"/>
          <w:kern w:val="0"/>
          <w:sz w:val="32"/>
          <w:szCs w:val="32"/>
        </w:rPr>
      </w:pPr>
      <w:r>
        <w:rPr>
          <w:rFonts w:hint="eastAsia" w:ascii="仿宋" w:hAnsi="仿宋" w:eastAsia="仿宋"/>
          <w:kern w:val="0"/>
          <w:sz w:val="32"/>
          <w:szCs w:val="32"/>
        </w:rPr>
        <w:t>巴中市广播电视台内设办公室、人力资源部、计划财务部、总编室、电视(新闻、节目、教文)频道、广播电台、电视报社、融媒体中心等20多个职能科室。2019年在岗职工276人，其中：全额财拨人员155人、聘用人员121人。另有退休人员61人。</w:t>
      </w:r>
    </w:p>
    <w:p>
      <w:pPr>
        <w:ind w:firstLine="704" w:firstLineChars="220"/>
        <w:rPr>
          <w:rFonts w:hint="eastAsia" w:ascii="仿宋" w:hAnsi="仿宋" w:eastAsia="仿宋"/>
          <w:kern w:val="0"/>
          <w:sz w:val="32"/>
          <w:szCs w:val="32"/>
        </w:rPr>
      </w:pPr>
      <w:r>
        <w:rPr>
          <w:rFonts w:hint="eastAsia" w:ascii="仿宋" w:hAnsi="仿宋" w:eastAsia="仿宋"/>
          <w:kern w:val="0"/>
          <w:sz w:val="32"/>
          <w:szCs w:val="32"/>
        </w:rPr>
        <w:t>巴中市广播电视台实行综合预算管理制度，全部收入、支出均纳入预算管理，为市级财政一级预算单位，无下属二级预算单位。</w:t>
      </w:r>
    </w:p>
    <w:p>
      <w:pPr>
        <w:ind w:firstLine="968" w:firstLineChars="220"/>
        <w:outlineLvl w:val="0"/>
        <w:rPr>
          <w:rFonts w:ascii="黑体" w:hAnsi="黑体" w:eastAsia="黑体"/>
          <w:bCs/>
          <w:kern w:val="0"/>
          <w:sz w:val="44"/>
          <w:szCs w:val="44"/>
        </w:rPr>
      </w:pPr>
      <w:bookmarkStart w:id="26" w:name="_Toc8382"/>
      <w:bookmarkStart w:id="27" w:name="_Toc15396602"/>
      <w:bookmarkStart w:id="28" w:name="_Toc15377204"/>
      <w:r>
        <w:rPr>
          <w:rFonts w:hint="eastAsia" w:ascii="黑体" w:hAnsi="黑体" w:eastAsia="黑体"/>
          <w:kern w:val="0"/>
          <w:sz w:val="44"/>
          <w:szCs w:val="44"/>
        </w:rPr>
        <w:t>第二部分</w:t>
      </w:r>
      <w:r>
        <w:rPr>
          <w:rFonts w:hint="eastAsia" w:ascii="黑体" w:hAnsi="黑体" w:eastAsia="黑体"/>
          <w:bCs/>
          <w:kern w:val="0"/>
          <w:sz w:val="44"/>
          <w:szCs w:val="44"/>
        </w:rPr>
        <w:t>2019年度部门决算情况说明</w:t>
      </w:r>
      <w:bookmarkEnd w:id="26"/>
      <w:bookmarkEnd w:id="27"/>
      <w:bookmarkEnd w:id="28"/>
    </w:p>
    <w:p>
      <w:pPr>
        <w:ind w:firstLine="704" w:firstLineChars="220"/>
        <w:outlineLvl w:val="1"/>
        <w:rPr>
          <w:rFonts w:ascii="黑体" w:hAnsi="黑体" w:eastAsia="黑体" w:cs="黑体"/>
          <w:bCs/>
          <w:kern w:val="0"/>
          <w:sz w:val="32"/>
          <w:szCs w:val="32"/>
        </w:rPr>
      </w:pPr>
      <w:bookmarkStart w:id="29" w:name="_Toc15377205"/>
      <w:bookmarkStart w:id="30" w:name="_Toc6798"/>
      <w:bookmarkStart w:id="31" w:name="_Toc15396603"/>
      <w:r>
        <w:rPr>
          <w:rFonts w:hint="eastAsia" w:ascii="黑体" w:hAnsi="黑体" w:eastAsia="黑体" w:cs="黑体"/>
          <w:bCs/>
          <w:kern w:val="0"/>
          <w:sz w:val="32"/>
          <w:szCs w:val="32"/>
        </w:rPr>
        <w:t>一、收入支出决算总体情况说明</w:t>
      </w:r>
      <w:bookmarkEnd w:id="29"/>
      <w:bookmarkEnd w:id="30"/>
      <w:bookmarkEnd w:id="31"/>
    </w:p>
    <w:p>
      <w:pPr>
        <w:ind w:firstLine="707" w:firstLineChars="221"/>
        <w:rPr>
          <w:rFonts w:ascii="仿宋" w:hAnsi="仿宋" w:eastAsia="仿宋"/>
          <w:sz w:val="32"/>
          <w:szCs w:val="32"/>
        </w:rPr>
      </w:pPr>
      <w:r>
        <w:rPr>
          <w:rFonts w:hint="eastAsia" w:ascii="仿宋" w:hAnsi="仿宋" w:eastAsia="仿宋"/>
          <w:sz w:val="32"/>
          <w:szCs w:val="32"/>
        </w:rPr>
        <w:t>2019年度收、支总计5392.59万元。与2018年相比，收、支总计各增加730.85万元，增长15.68</w:t>
      </w:r>
      <w:r>
        <w:rPr>
          <w:rFonts w:ascii="仿宋" w:hAnsi="仿宋" w:eastAsia="仿宋"/>
          <w:sz w:val="32"/>
          <w:szCs w:val="32"/>
        </w:rPr>
        <w:t>%</w:t>
      </w:r>
      <w:r>
        <w:rPr>
          <w:rFonts w:hint="eastAsia" w:ascii="仿宋" w:hAnsi="仿宋" w:eastAsia="仿宋"/>
          <w:sz w:val="32"/>
          <w:szCs w:val="32"/>
        </w:rPr>
        <w:t>。主要变动原因是新增“融媒体建设项目专项资金”和“非税收入安排设施设备更新改造经费”组成。（图</w:t>
      </w:r>
      <w:r>
        <w:rPr>
          <w:rFonts w:ascii="仿宋" w:hAnsi="仿宋" w:eastAsia="仿宋"/>
          <w:sz w:val="32"/>
          <w:szCs w:val="32"/>
        </w:rPr>
        <w:t>1</w:t>
      </w:r>
      <w:r>
        <w:rPr>
          <w:rFonts w:hint="eastAsia" w:ascii="仿宋" w:hAnsi="仿宋" w:eastAsia="仿宋"/>
          <w:sz w:val="32"/>
          <w:szCs w:val="32"/>
        </w:rPr>
        <w:t>：收、支决算总计变动情况图）</w:t>
      </w:r>
    </w:p>
    <w:p>
      <w:pPr>
        <w:ind w:firstLine="707" w:firstLineChars="221"/>
        <w:rPr>
          <w:rFonts w:ascii="仿宋" w:hAnsi="仿宋" w:eastAsia="仿宋"/>
          <w:sz w:val="32"/>
          <w:szCs w:val="32"/>
        </w:rPr>
      </w:pPr>
      <w:r>
        <w:rPr>
          <w:rFonts w:ascii="仿宋" w:hAnsi="仿宋" w:eastAsia="仿宋"/>
          <w:sz w:val="32"/>
          <w:szCs w:val="32"/>
        </w:rPr>
        <w:drawing>
          <wp:inline distT="0" distB="0" distL="0" distR="0">
            <wp:extent cx="4328160" cy="2259965"/>
            <wp:effectExtent l="19050" t="0" r="14736" b="6829"/>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pPr>
        <w:keepNext w:val="0"/>
        <w:keepLines w:val="0"/>
        <w:pageBreakBefore w:val="0"/>
        <w:widowControl w:val="0"/>
        <w:kinsoku/>
        <w:wordWrap/>
        <w:overflowPunct/>
        <w:topLinePunct w:val="0"/>
        <w:autoSpaceDE/>
        <w:autoSpaceDN/>
        <w:bidi w:val="0"/>
        <w:adjustRightInd/>
        <w:snapToGrid/>
        <w:spacing w:line="500" w:lineRule="exact"/>
        <w:ind w:firstLine="704" w:firstLineChars="220"/>
        <w:textAlignment w:val="auto"/>
        <w:outlineLvl w:val="1"/>
        <w:rPr>
          <w:rFonts w:ascii="黑体" w:hAnsi="黑体" w:eastAsia="黑体" w:cs="黑体"/>
          <w:bCs/>
          <w:kern w:val="0"/>
          <w:sz w:val="32"/>
          <w:szCs w:val="32"/>
        </w:rPr>
      </w:pPr>
      <w:bookmarkStart w:id="32" w:name="_Toc30212"/>
      <w:bookmarkStart w:id="33" w:name="_Toc15396604"/>
      <w:bookmarkStart w:id="34" w:name="_Toc15377206"/>
      <w:r>
        <w:rPr>
          <w:rFonts w:hint="eastAsia" w:ascii="黑体" w:hAnsi="黑体" w:eastAsia="黑体" w:cs="黑体"/>
          <w:bCs/>
          <w:kern w:val="0"/>
          <w:sz w:val="32"/>
          <w:szCs w:val="32"/>
        </w:rPr>
        <w:t>二、收入决算情况说明</w:t>
      </w:r>
      <w:bookmarkEnd w:id="32"/>
      <w:bookmarkEnd w:id="33"/>
      <w:bookmarkEnd w:id="34"/>
    </w:p>
    <w:p>
      <w:pPr>
        <w:keepNext w:val="0"/>
        <w:keepLines w:val="0"/>
        <w:pageBreakBefore w:val="0"/>
        <w:widowControl w:val="0"/>
        <w:kinsoku/>
        <w:wordWrap/>
        <w:overflowPunct/>
        <w:topLinePunct w:val="0"/>
        <w:autoSpaceDE/>
        <w:autoSpaceDN/>
        <w:bidi w:val="0"/>
        <w:adjustRightInd/>
        <w:snapToGrid/>
        <w:spacing w:line="500" w:lineRule="exact"/>
        <w:ind w:firstLine="707" w:firstLineChars="221"/>
        <w:textAlignment w:val="auto"/>
        <w:rPr>
          <w:rFonts w:ascii="仿宋" w:hAnsi="仿宋" w:eastAsia="仿宋"/>
          <w:sz w:val="32"/>
          <w:szCs w:val="32"/>
        </w:rPr>
      </w:pPr>
      <w:r>
        <w:rPr>
          <w:rFonts w:ascii="仿宋" w:hAnsi="仿宋" w:eastAsia="仿宋"/>
          <w:sz w:val="32"/>
          <w:szCs w:val="32"/>
        </w:rPr>
        <w:t>201</w:t>
      </w:r>
      <w:r>
        <w:rPr>
          <w:rFonts w:hint="eastAsia" w:ascii="仿宋" w:hAnsi="仿宋" w:eastAsia="仿宋"/>
          <w:sz w:val="32"/>
          <w:szCs w:val="32"/>
        </w:rPr>
        <w:t>9年收入合计5188.79万元，其中：一般公共预算财政拨款收入3288.79万元，占63.38</w:t>
      </w:r>
      <w:r>
        <w:rPr>
          <w:rFonts w:ascii="仿宋" w:hAnsi="仿宋" w:eastAsia="仿宋"/>
          <w:sz w:val="32"/>
          <w:szCs w:val="32"/>
        </w:rPr>
        <w:t>%</w:t>
      </w:r>
      <w:r>
        <w:rPr>
          <w:rFonts w:hint="eastAsia" w:ascii="仿宋" w:hAnsi="仿宋" w:eastAsia="仿宋"/>
          <w:sz w:val="32"/>
          <w:szCs w:val="32"/>
        </w:rPr>
        <w:t>；事业非税收入1900万元，占36.62%。（图2：收入决算结构图）</w:t>
      </w:r>
    </w:p>
    <w:p>
      <w:pPr>
        <w:ind w:firstLine="707" w:firstLineChars="221"/>
        <w:rPr>
          <w:rFonts w:ascii="仿宋" w:hAnsi="仿宋" w:eastAsia="仿宋"/>
          <w:sz w:val="32"/>
          <w:szCs w:val="32"/>
        </w:rPr>
      </w:pPr>
      <w:r>
        <w:rPr>
          <w:rFonts w:ascii="仿宋" w:hAnsi="仿宋" w:eastAsia="仿宋"/>
          <w:sz w:val="32"/>
          <w:szCs w:val="32"/>
        </w:rPr>
        <w:drawing>
          <wp:inline distT="0" distB="0" distL="0" distR="0">
            <wp:extent cx="4121150" cy="2070100"/>
            <wp:effectExtent l="19050" t="0" r="12220" b="6111"/>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pPr>
        <w:ind w:firstLine="704" w:firstLineChars="220"/>
        <w:outlineLvl w:val="1"/>
        <w:rPr>
          <w:rFonts w:ascii="黑体" w:hAnsi="黑体" w:eastAsia="黑体" w:cs="黑体"/>
          <w:bCs/>
          <w:kern w:val="0"/>
          <w:sz w:val="32"/>
          <w:szCs w:val="32"/>
        </w:rPr>
      </w:pPr>
      <w:bookmarkStart w:id="35" w:name="_Toc32539"/>
      <w:bookmarkStart w:id="36" w:name="_Toc15377207"/>
      <w:bookmarkStart w:id="37" w:name="_Toc15396605"/>
      <w:r>
        <w:rPr>
          <w:rFonts w:hint="eastAsia" w:ascii="黑体" w:hAnsi="黑体" w:eastAsia="黑体" w:cs="黑体"/>
          <w:bCs/>
          <w:kern w:val="0"/>
          <w:sz w:val="32"/>
          <w:szCs w:val="32"/>
        </w:rPr>
        <w:t>三、支出决算情况说明</w:t>
      </w:r>
      <w:bookmarkEnd w:id="35"/>
      <w:bookmarkEnd w:id="36"/>
      <w:bookmarkEnd w:id="37"/>
    </w:p>
    <w:p>
      <w:pPr>
        <w:ind w:firstLine="707" w:firstLineChars="221"/>
        <w:rPr>
          <w:rFonts w:ascii="仿宋" w:hAnsi="仿宋" w:eastAsia="仿宋"/>
          <w:sz w:val="32"/>
          <w:szCs w:val="32"/>
        </w:rPr>
      </w:pPr>
      <w:r>
        <w:rPr>
          <w:rFonts w:ascii="仿宋" w:hAnsi="仿宋" w:eastAsia="仿宋"/>
          <w:sz w:val="32"/>
          <w:szCs w:val="32"/>
        </w:rPr>
        <w:t>201</w:t>
      </w:r>
      <w:r>
        <w:rPr>
          <w:rFonts w:hint="eastAsia" w:ascii="仿宋" w:hAnsi="仿宋" w:eastAsia="仿宋"/>
          <w:sz w:val="32"/>
          <w:szCs w:val="32"/>
        </w:rPr>
        <w:t>9年支出合计4725.32万元，其中：基本支出3288.79万元，占69.60</w:t>
      </w:r>
      <w:r>
        <w:rPr>
          <w:rFonts w:ascii="仿宋" w:hAnsi="仿宋" w:eastAsia="仿宋"/>
          <w:sz w:val="32"/>
          <w:szCs w:val="32"/>
        </w:rPr>
        <w:t>%</w:t>
      </w:r>
      <w:r>
        <w:rPr>
          <w:rFonts w:hint="eastAsia" w:ascii="仿宋" w:hAnsi="仿宋" w:eastAsia="仿宋"/>
          <w:sz w:val="32"/>
          <w:szCs w:val="32"/>
        </w:rPr>
        <w:t>；项目支出1436.52万元，占30.40</w:t>
      </w:r>
      <w:r>
        <w:rPr>
          <w:rFonts w:ascii="仿宋" w:hAnsi="仿宋" w:eastAsia="仿宋"/>
          <w:sz w:val="32"/>
          <w:szCs w:val="32"/>
        </w:rPr>
        <w:t>%</w:t>
      </w:r>
      <w:r>
        <w:rPr>
          <w:rFonts w:hint="eastAsia" w:ascii="仿宋" w:hAnsi="仿宋" w:eastAsia="仿宋"/>
          <w:sz w:val="32"/>
          <w:szCs w:val="32"/>
        </w:rPr>
        <w:t>。（图3：支出决算结构图）</w:t>
      </w:r>
    </w:p>
    <w:p>
      <w:pPr>
        <w:pStyle w:val="2"/>
        <w:spacing w:before="93"/>
        <w:ind w:firstLine="663" w:firstLineChars="221"/>
      </w:pPr>
      <w:r>
        <w:drawing>
          <wp:inline distT="0" distB="0" distL="0" distR="0">
            <wp:extent cx="4144010" cy="2397760"/>
            <wp:effectExtent l="19050" t="0" r="27881" b="2156"/>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pPr>
        <w:keepNext w:val="0"/>
        <w:keepLines w:val="0"/>
        <w:pageBreakBefore w:val="0"/>
        <w:widowControl w:val="0"/>
        <w:kinsoku/>
        <w:wordWrap/>
        <w:overflowPunct/>
        <w:topLinePunct w:val="0"/>
        <w:autoSpaceDE/>
        <w:autoSpaceDN/>
        <w:bidi w:val="0"/>
        <w:adjustRightInd/>
        <w:snapToGrid/>
        <w:spacing w:line="500" w:lineRule="exact"/>
        <w:ind w:firstLine="704" w:firstLineChars="220"/>
        <w:textAlignment w:val="auto"/>
        <w:outlineLvl w:val="1"/>
        <w:rPr>
          <w:rFonts w:ascii="黑体" w:hAnsi="黑体" w:eastAsia="黑体" w:cs="黑体"/>
          <w:bCs/>
          <w:kern w:val="0"/>
          <w:sz w:val="32"/>
          <w:szCs w:val="32"/>
        </w:rPr>
      </w:pPr>
      <w:bookmarkStart w:id="38" w:name="_Toc28381"/>
      <w:bookmarkStart w:id="39" w:name="_Toc15396606"/>
      <w:bookmarkStart w:id="40" w:name="_Toc15377208"/>
      <w:r>
        <w:rPr>
          <w:rFonts w:hint="eastAsia" w:ascii="黑体" w:hAnsi="黑体" w:eastAsia="黑体" w:cs="黑体"/>
          <w:bCs/>
          <w:kern w:val="0"/>
          <w:sz w:val="32"/>
          <w:szCs w:val="32"/>
        </w:rPr>
        <w:t>四、财政拨款收入支出决算总体情况说明</w:t>
      </w:r>
      <w:bookmarkEnd w:id="38"/>
      <w:bookmarkEnd w:id="39"/>
      <w:bookmarkEnd w:id="40"/>
    </w:p>
    <w:p>
      <w:pPr>
        <w:keepNext w:val="0"/>
        <w:keepLines w:val="0"/>
        <w:pageBreakBefore w:val="0"/>
        <w:widowControl w:val="0"/>
        <w:kinsoku/>
        <w:wordWrap/>
        <w:overflowPunct/>
        <w:topLinePunct w:val="0"/>
        <w:autoSpaceDE/>
        <w:autoSpaceDN/>
        <w:bidi w:val="0"/>
        <w:adjustRightInd/>
        <w:snapToGrid/>
        <w:spacing w:line="500" w:lineRule="exact"/>
        <w:ind w:firstLine="704" w:firstLineChars="220"/>
        <w:textAlignment w:val="auto"/>
        <w:rPr>
          <w:rFonts w:ascii="仿宋" w:hAnsi="仿宋" w:eastAsia="仿宋"/>
          <w:sz w:val="32"/>
          <w:szCs w:val="32"/>
        </w:rPr>
      </w:pPr>
      <w:r>
        <w:rPr>
          <w:rFonts w:ascii="仿宋" w:hAnsi="仿宋" w:eastAsia="仿宋"/>
          <w:sz w:val="32"/>
          <w:szCs w:val="32"/>
        </w:rPr>
        <w:t>201</w:t>
      </w:r>
      <w:r>
        <w:rPr>
          <w:rFonts w:hint="eastAsia" w:ascii="仿宋" w:hAnsi="仿宋" w:eastAsia="仿宋"/>
          <w:sz w:val="32"/>
          <w:szCs w:val="32"/>
        </w:rPr>
        <w:t>9年财政拨款收、支总计5392.59万元。与2018年相比，财政拨款收、支总计各增加730.85万元，增长15.68</w:t>
      </w:r>
      <w:r>
        <w:rPr>
          <w:rFonts w:ascii="仿宋" w:hAnsi="仿宋" w:eastAsia="仿宋"/>
          <w:sz w:val="32"/>
          <w:szCs w:val="32"/>
        </w:rPr>
        <w:t>%</w:t>
      </w:r>
      <w:r>
        <w:rPr>
          <w:rFonts w:hint="eastAsia" w:ascii="仿宋" w:hAnsi="仿宋" w:eastAsia="仿宋"/>
          <w:sz w:val="32"/>
          <w:szCs w:val="32"/>
        </w:rPr>
        <w:t>。主要变动原因是新增“融媒体建设项目专项资金”和“非税收入安排设施设备更新改造经费”组成。（图4：财政拨款收、支决算总计变动情况）</w:t>
      </w:r>
    </w:p>
    <w:p>
      <w:pPr>
        <w:pStyle w:val="2"/>
        <w:spacing w:before="93"/>
        <w:ind w:firstLine="660" w:firstLineChars="220"/>
      </w:pPr>
      <w:r>
        <w:drawing>
          <wp:inline distT="0" distB="0" distL="0" distR="0">
            <wp:extent cx="4144010" cy="2414905"/>
            <wp:effectExtent l="19050" t="0" r="27881" b="3953"/>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pPr>
        <w:ind w:firstLine="704" w:firstLineChars="220"/>
        <w:outlineLvl w:val="1"/>
        <w:rPr>
          <w:rFonts w:ascii="黑体" w:hAnsi="黑体" w:eastAsia="黑体" w:cs="黑体"/>
          <w:bCs/>
          <w:kern w:val="0"/>
          <w:sz w:val="32"/>
          <w:szCs w:val="32"/>
        </w:rPr>
      </w:pPr>
      <w:bookmarkStart w:id="41" w:name="_Toc15377209"/>
      <w:bookmarkStart w:id="42" w:name="_Toc9781"/>
      <w:bookmarkStart w:id="43" w:name="_Toc15396607"/>
      <w:r>
        <w:rPr>
          <w:rFonts w:hint="eastAsia" w:ascii="黑体" w:hAnsi="黑体" w:eastAsia="黑体" w:cs="黑体"/>
          <w:bCs/>
          <w:kern w:val="0"/>
          <w:sz w:val="32"/>
          <w:szCs w:val="32"/>
        </w:rPr>
        <w:t>五、一般公共预算财政拨款支出决算情况说明</w:t>
      </w:r>
      <w:bookmarkEnd w:id="41"/>
      <w:bookmarkEnd w:id="42"/>
      <w:bookmarkEnd w:id="43"/>
    </w:p>
    <w:p>
      <w:pPr>
        <w:ind w:firstLine="704" w:firstLineChars="220"/>
        <w:outlineLvl w:val="2"/>
        <w:rPr>
          <w:rFonts w:ascii="楷体" w:hAnsi="楷体" w:eastAsia="楷体" w:cs="楷体"/>
          <w:sz w:val="32"/>
          <w:szCs w:val="32"/>
        </w:rPr>
      </w:pPr>
      <w:bookmarkStart w:id="44" w:name="_Toc15377210"/>
      <w:r>
        <w:rPr>
          <w:rFonts w:hint="eastAsia" w:ascii="楷体" w:hAnsi="楷体" w:eastAsia="楷体" w:cs="楷体"/>
          <w:sz w:val="32"/>
          <w:szCs w:val="32"/>
        </w:rPr>
        <w:t>（一）一般公共预算财政拨款支出决算总体情况</w:t>
      </w:r>
      <w:bookmarkEnd w:id="44"/>
    </w:p>
    <w:p>
      <w:pPr>
        <w:ind w:firstLine="704" w:firstLineChars="220"/>
        <w:rPr>
          <w:rFonts w:ascii="仿宋" w:hAnsi="仿宋" w:eastAsia="仿宋"/>
          <w:sz w:val="32"/>
          <w:szCs w:val="32"/>
        </w:rPr>
      </w:pPr>
      <w:r>
        <w:rPr>
          <w:rFonts w:ascii="仿宋" w:hAnsi="仿宋" w:eastAsia="仿宋"/>
          <w:sz w:val="32"/>
          <w:szCs w:val="32"/>
        </w:rPr>
        <w:t>201</w:t>
      </w:r>
      <w:r>
        <w:rPr>
          <w:rFonts w:hint="eastAsia" w:ascii="仿宋" w:hAnsi="仿宋" w:eastAsia="仿宋"/>
          <w:sz w:val="32"/>
          <w:szCs w:val="32"/>
        </w:rPr>
        <w:t>9年一般公共预算财政拨款支出4725.32万元，占本年支出合计的100</w:t>
      </w:r>
      <w:r>
        <w:rPr>
          <w:rFonts w:ascii="仿宋" w:hAnsi="仿宋" w:eastAsia="仿宋"/>
          <w:sz w:val="32"/>
          <w:szCs w:val="32"/>
        </w:rPr>
        <w:t>%</w:t>
      </w:r>
      <w:r>
        <w:rPr>
          <w:rFonts w:hint="eastAsia" w:ascii="仿宋" w:hAnsi="仿宋" w:eastAsia="仿宋"/>
          <w:sz w:val="32"/>
          <w:szCs w:val="32"/>
        </w:rPr>
        <w:t>。与</w:t>
      </w:r>
      <w:r>
        <w:rPr>
          <w:rFonts w:ascii="仿宋" w:hAnsi="仿宋" w:eastAsia="仿宋"/>
          <w:sz w:val="32"/>
          <w:szCs w:val="32"/>
        </w:rPr>
        <w:t>201</w:t>
      </w:r>
      <w:r>
        <w:rPr>
          <w:rFonts w:hint="eastAsia" w:ascii="仿宋" w:hAnsi="仿宋" w:eastAsia="仿宋"/>
          <w:sz w:val="32"/>
          <w:szCs w:val="32"/>
        </w:rPr>
        <w:t>8年相比，一般公共预算财政拨款增加267.38万元，增长6</w:t>
      </w:r>
      <w:r>
        <w:rPr>
          <w:rFonts w:ascii="仿宋" w:hAnsi="仿宋" w:eastAsia="仿宋"/>
          <w:sz w:val="32"/>
          <w:szCs w:val="32"/>
        </w:rPr>
        <w:t>%</w:t>
      </w:r>
      <w:r>
        <w:rPr>
          <w:rFonts w:hint="eastAsia" w:ascii="仿宋" w:hAnsi="仿宋" w:eastAsia="仿宋"/>
          <w:sz w:val="32"/>
          <w:szCs w:val="32"/>
        </w:rPr>
        <w:t>。主要变动原因是：一般公共服务支出增加113.96万元、文化旅游体育与传媒支出增加189万元、社会保障和就业支出减少58.81万元、卫生健康支出增加5.9万元、农林水支出增加5万元、住房保障支出增加12.33万元。（图5：一般公共预算财政拨款支出决算变动情况）</w:t>
      </w:r>
    </w:p>
    <w:p>
      <w:pPr>
        <w:pStyle w:val="2"/>
        <w:spacing w:before="93"/>
        <w:ind w:firstLine="660" w:firstLineChars="220"/>
      </w:pPr>
      <w:r>
        <w:drawing>
          <wp:inline distT="0" distB="0" distL="0" distR="0">
            <wp:extent cx="4145915" cy="2173605"/>
            <wp:effectExtent l="19050" t="0" r="25868" b="0"/>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pPr>
        <w:ind w:firstLine="704" w:firstLineChars="220"/>
        <w:outlineLvl w:val="2"/>
        <w:rPr>
          <w:rFonts w:ascii="楷体" w:hAnsi="楷体" w:eastAsia="楷体" w:cs="楷体"/>
          <w:sz w:val="32"/>
          <w:szCs w:val="32"/>
        </w:rPr>
      </w:pPr>
      <w:bookmarkStart w:id="45" w:name="_Toc15377211"/>
      <w:r>
        <w:rPr>
          <w:rFonts w:hint="eastAsia" w:ascii="楷体" w:hAnsi="楷体" w:eastAsia="楷体" w:cs="楷体"/>
          <w:sz w:val="32"/>
          <w:szCs w:val="32"/>
        </w:rPr>
        <w:t>（二）一般公共预算财政拨款支出决算结构情况</w:t>
      </w:r>
      <w:bookmarkEnd w:id="45"/>
    </w:p>
    <w:p>
      <w:pPr>
        <w:ind w:firstLine="704" w:firstLineChars="220"/>
        <w:rPr>
          <w:rFonts w:ascii="仿宋" w:hAnsi="仿宋" w:eastAsia="仿宋"/>
          <w:sz w:val="32"/>
          <w:szCs w:val="32"/>
        </w:rPr>
      </w:pPr>
      <w:r>
        <w:rPr>
          <w:rFonts w:ascii="仿宋" w:hAnsi="仿宋" w:eastAsia="仿宋"/>
          <w:sz w:val="32"/>
          <w:szCs w:val="32"/>
        </w:rPr>
        <w:t>201</w:t>
      </w:r>
      <w:r>
        <w:rPr>
          <w:rFonts w:hint="eastAsia" w:ascii="仿宋" w:hAnsi="仿宋" w:eastAsia="仿宋"/>
          <w:sz w:val="32"/>
          <w:szCs w:val="32"/>
        </w:rPr>
        <w:t>9年一般公共预算财政拨款支出4725.32万元，主要用于以下方面</w:t>
      </w:r>
      <w:r>
        <w:rPr>
          <w:rFonts w:ascii="仿宋" w:hAnsi="仿宋" w:eastAsia="仿宋"/>
          <w:sz w:val="32"/>
          <w:szCs w:val="32"/>
        </w:rPr>
        <w:t>:</w:t>
      </w:r>
      <w:r>
        <w:rPr>
          <w:rFonts w:hint="eastAsia" w:ascii="仿宋" w:hAnsi="仿宋" w:eastAsia="仿宋"/>
          <w:sz w:val="32"/>
          <w:szCs w:val="32"/>
        </w:rPr>
        <w:t>一般公共服务支出148.47万元，占3.14</w:t>
      </w:r>
      <w:r>
        <w:rPr>
          <w:rFonts w:ascii="仿宋" w:hAnsi="仿宋" w:eastAsia="仿宋"/>
          <w:sz w:val="32"/>
          <w:szCs w:val="32"/>
        </w:rPr>
        <w:t>%</w:t>
      </w:r>
      <w:r>
        <w:rPr>
          <w:rFonts w:hint="eastAsia" w:ascii="仿宋" w:hAnsi="仿宋" w:eastAsia="仿宋"/>
          <w:sz w:val="32"/>
          <w:szCs w:val="32"/>
        </w:rPr>
        <w:t>；教育支出5万元，占0.11</w:t>
      </w:r>
      <w:r>
        <w:rPr>
          <w:rFonts w:ascii="仿宋" w:hAnsi="仿宋" w:eastAsia="仿宋"/>
          <w:sz w:val="32"/>
          <w:szCs w:val="32"/>
        </w:rPr>
        <w:t>%</w:t>
      </w:r>
      <w:r>
        <w:rPr>
          <w:rFonts w:hint="eastAsia" w:ascii="仿宋" w:hAnsi="仿宋" w:eastAsia="仿宋"/>
          <w:sz w:val="32"/>
          <w:szCs w:val="32"/>
        </w:rPr>
        <w:t>；文化旅游体育与传媒支出4175.12万元，占88.35</w:t>
      </w:r>
      <w:r>
        <w:rPr>
          <w:rFonts w:ascii="仿宋" w:hAnsi="仿宋" w:eastAsia="仿宋"/>
          <w:sz w:val="32"/>
          <w:szCs w:val="32"/>
        </w:rPr>
        <w:t>%</w:t>
      </w:r>
      <w:r>
        <w:rPr>
          <w:rFonts w:hint="eastAsia" w:ascii="仿宋" w:hAnsi="仿宋" w:eastAsia="仿宋"/>
          <w:sz w:val="32"/>
          <w:szCs w:val="32"/>
        </w:rPr>
        <w:t>；社会保障和就业支出187.47万元，占3.97</w:t>
      </w:r>
      <w:r>
        <w:rPr>
          <w:rFonts w:ascii="仿宋" w:hAnsi="仿宋" w:eastAsia="仿宋"/>
          <w:sz w:val="32"/>
          <w:szCs w:val="32"/>
        </w:rPr>
        <w:t>%</w:t>
      </w:r>
      <w:r>
        <w:rPr>
          <w:rFonts w:hint="eastAsia" w:ascii="仿宋" w:hAnsi="仿宋" w:eastAsia="仿宋"/>
          <w:sz w:val="32"/>
          <w:szCs w:val="32"/>
        </w:rPr>
        <w:t>；卫生健康支出84.14万元，占1.78</w:t>
      </w:r>
      <w:r>
        <w:rPr>
          <w:rFonts w:ascii="仿宋" w:hAnsi="仿宋" w:eastAsia="仿宋"/>
          <w:sz w:val="32"/>
          <w:szCs w:val="32"/>
        </w:rPr>
        <w:t>%</w:t>
      </w:r>
      <w:r>
        <w:rPr>
          <w:rFonts w:hint="eastAsia" w:ascii="仿宋" w:hAnsi="仿宋" w:eastAsia="仿宋"/>
          <w:sz w:val="32"/>
          <w:szCs w:val="32"/>
        </w:rPr>
        <w:t>；农林水支出5万元，占0.11%；住房保障支出120.12万元，占2.54</w:t>
      </w:r>
      <w:r>
        <w:rPr>
          <w:rFonts w:ascii="仿宋" w:hAnsi="仿宋" w:eastAsia="仿宋"/>
          <w:sz w:val="32"/>
          <w:szCs w:val="32"/>
        </w:rPr>
        <w:t>%</w:t>
      </w:r>
      <w:r>
        <w:rPr>
          <w:rFonts w:hint="eastAsia" w:ascii="仿宋" w:hAnsi="仿宋" w:eastAsia="仿宋"/>
          <w:sz w:val="32"/>
          <w:szCs w:val="32"/>
        </w:rPr>
        <w:t>。（图6：一般公共预算财政拨款支出决算结构）</w:t>
      </w:r>
    </w:p>
    <w:p>
      <w:pPr>
        <w:pStyle w:val="2"/>
        <w:spacing w:before="93"/>
        <w:ind w:firstLine="708" w:firstLineChars="236"/>
      </w:pPr>
      <w:r>
        <w:drawing>
          <wp:inline distT="0" distB="0" distL="0" distR="0">
            <wp:extent cx="4126230" cy="2346325"/>
            <wp:effectExtent l="19050" t="0" r="26083" b="0"/>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pPr>
        <w:ind w:firstLine="704" w:firstLineChars="220"/>
        <w:outlineLvl w:val="2"/>
        <w:rPr>
          <w:rFonts w:ascii="楷体" w:hAnsi="楷体" w:eastAsia="楷体" w:cs="楷体"/>
          <w:sz w:val="32"/>
          <w:szCs w:val="32"/>
        </w:rPr>
      </w:pPr>
      <w:bookmarkStart w:id="46" w:name="_Toc15377212"/>
      <w:r>
        <w:rPr>
          <w:rFonts w:hint="eastAsia" w:ascii="楷体" w:hAnsi="楷体" w:eastAsia="楷体" w:cs="楷体"/>
          <w:sz w:val="32"/>
          <w:szCs w:val="32"/>
        </w:rPr>
        <w:t>（三）一般公共预算财政拨款支出决算具体情况</w:t>
      </w:r>
      <w:bookmarkEnd w:id="46"/>
    </w:p>
    <w:p>
      <w:pPr>
        <w:ind w:firstLine="704" w:firstLineChars="220"/>
        <w:rPr>
          <w:rFonts w:ascii="仿宋" w:hAnsi="仿宋" w:eastAsia="仿宋"/>
          <w:sz w:val="32"/>
          <w:szCs w:val="32"/>
        </w:rPr>
      </w:pPr>
      <w:bookmarkStart w:id="47" w:name="_Toc15377213"/>
      <w:bookmarkStart w:id="48" w:name="_Toc15377444"/>
      <w:bookmarkStart w:id="49" w:name="_Toc15378460"/>
      <w:r>
        <w:rPr>
          <w:rFonts w:hint="eastAsia" w:ascii="仿宋" w:hAnsi="仿宋" w:eastAsia="仿宋"/>
          <w:sz w:val="32"/>
          <w:szCs w:val="32"/>
        </w:rPr>
        <w:t>2019年般公共预算支出决算数为4725.32，完成预算87.63</w:t>
      </w:r>
      <w:r>
        <w:rPr>
          <w:rFonts w:ascii="仿宋" w:hAnsi="仿宋" w:eastAsia="仿宋"/>
          <w:sz w:val="32"/>
          <w:szCs w:val="32"/>
        </w:rPr>
        <w:t>%</w:t>
      </w:r>
      <w:r>
        <w:rPr>
          <w:rFonts w:hint="eastAsia" w:ascii="仿宋" w:hAnsi="仿宋" w:eastAsia="仿宋"/>
          <w:sz w:val="32"/>
          <w:szCs w:val="32"/>
        </w:rPr>
        <w:t>。其中：</w:t>
      </w:r>
      <w:bookmarkEnd w:id="47"/>
      <w:bookmarkEnd w:id="48"/>
      <w:bookmarkEnd w:id="49"/>
    </w:p>
    <w:p>
      <w:pPr>
        <w:ind w:firstLine="704" w:firstLineChars="220"/>
        <w:rPr>
          <w:rFonts w:ascii="仿宋" w:hAnsi="仿宋" w:eastAsia="仿宋"/>
          <w:sz w:val="32"/>
          <w:szCs w:val="32"/>
        </w:rPr>
      </w:pPr>
      <w:r>
        <w:rPr>
          <w:rFonts w:hint="eastAsia" w:ascii="仿宋" w:hAnsi="仿宋" w:eastAsia="仿宋"/>
          <w:sz w:val="32"/>
          <w:szCs w:val="32"/>
        </w:rPr>
        <w:t>1、一般公共服务（类）人力资源事务（款）引进人才费用（项）</w:t>
      </w:r>
      <w:r>
        <w:rPr>
          <w:rFonts w:ascii="仿宋" w:hAnsi="仿宋" w:eastAsia="仿宋"/>
          <w:sz w:val="32"/>
          <w:szCs w:val="32"/>
        </w:rPr>
        <w:t>:</w:t>
      </w:r>
      <w:r>
        <w:rPr>
          <w:rFonts w:hint="eastAsia" w:ascii="仿宋" w:hAnsi="仿宋" w:eastAsia="仿宋"/>
          <w:sz w:val="32"/>
          <w:szCs w:val="32"/>
        </w:rPr>
        <w:t>支出决算为5万元，完成预算100</w:t>
      </w:r>
      <w:r>
        <w:rPr>
          <w:rFonts w:ascii="仿宋" w:hAnsi="仿宋" w:eastAsia="仿宋"/>
          <w:sz w:val="32"/>
          <w:szCs w:val="32"/>
        </w:rPr>
        <w:t>%</w:t>
      </w:r>
      <w:r>
        <w:rPr>
          <w:rFonts w:hint="eastAsia" w:ascii="仿宋" w:hAnsi="仿宋" w:eastAsia="仿宋"/>
          <w:sz w:val="32"/>
          <w:szCs w:val="32"/>
        </w:rPr>
        <w:t>。</w:t>
      </w:r>
    </w:p>
    <w:p>
      <w:pPr>
        <w:ind w:firstLine="704" w:firstLineChars="220"/>
        <w:rPr>
          <w:rFonts w:ascii="仿宋" w:hAnsi="仿宋" w:eastAsia="仿宋"/>
          <w:sz w:val="32"/>
          <w:szCs w:val="32"/>
        </w:rPr>
      </w:pPr>
      <w:r>
        <w:rPr>
          <w:rFonts w:hint="eastAsia" w:ascii="仿宋" w:hAnsi="仿宋" w:eastAsia="仿宋"/>
          <w:sz w:val="32"/>
          <w:szCs w:val="32"/>
        </w:rPr>
        <w:t>2、一般公共服务（类）纪检监察事务（款）其他纪检监察事务支出（项）</w:t>
      </w:r>
      <w:r>
        <w:rPr>
          <w:rFonts w:ascii="仿宋" w:hAnsi="仿宋" w:eastAsia="仿宋"/>
          <w:sz w:val="32"/>
          <w:szCs w:val="32"/>
        </w:rPr>
        <w:t>:</w:t>
      </w:r>
      <w:r>
        <w:rPr>
          <w:rFonts w:hint="eastAsia" w:ascii="仿宋" w:hAnsi="仿宋" w:eastAsia="仿宋"/>
          <w:sz w:val="32"/>
          <w:szCs w:val="32"/>
        </w:rPr>
        <w:t>支出决算为105.48万元，完成预算100</w:t>
      </w:r>
      <w:r>
        <w:rPr>
          <w:rFonts w:ascii="仿宋" w:hAnsi="仿宋" w:eastAsia="仿宋"/>
          <w:sz w:val="32"/>
          <w:szCs w:val="32"/>
        </w:rPr>
        <w:t>%</w:t>
      </w:r>
      <w:r>
        <w:rPr>
          <w:rFonts w:hint="eastAsia" w:ascii="仿宋" w:hAnsi="仿宋" w:eastAsia="仿宋"/>
          <w:sz w:val="32"/>
          <w:szCs w:val="32"/>
        </w:rPr>
        <w:t>。</w:t>
      </w:r>
    </w:p>
    <w:p>
      <w:pPr>
        <w:ind w:firstLine="704" w:firstLineChars="220"/>
        <w:rPr>
          <w:rFonts w:ascii="仿宋" w:hAnsi="仿宋" w:eastAsia="仿宋"/>
          <w:sz w:val="32"/>
          <w:szCs w:val="32"/>
        </w:rPr>
      </w:pPr>
      <w:r>
        <w:rPr>
          <w:rFonts w:hint="eastAsia" w:ascii="仿宋" w:hAnsi="仿宋" w:eastAsia="仿宋"/>
          <w:sz w:val="32"/>
          <w:szCs w:val="32"/>
        </w:rPr>
        <w:t>3、一般公共服务（类）宣传事务（款）其他宣传事务支出（项）</w:t>
      </w:r>
      <w:r>
        <w:rPr>
          <w:rFonts w:ascii="仿宋" w:hAnsi="仿宋" w:eastAsia="仿宋"/>
          <w:sz w:val="32"/>
          <w:szCs w:val="32"/>
        </w:rPr>
        <w:t>:</w:t>
      </w:r>
      <w:r>
        <w:rPr>
          <w:rFonts w:hint="eastAsia" w:ascii="仿宋" w:hAnsi="仿宋" w:eastAsia="仿宋"/>
          <w:sz w:val="32"/>
          <w:szCs w:val="32"/>
        </w:rPr>
        <w:t>支出决算为38万元，完成预算19</w:t>
      </w:r>
      <w:r>
        <w:rPr>
          <w:rFonts w:ascii="仿宋" w:hAnsi="仿宋" w:eastAsia="仿宋"/>
          <w:sz w:val="32"/>
          <w:szCs w:val="32"/>
        </w:rPr>
        <w:t>%</w:t>
      </w:r>
      <w:r>
        <w:rPr>
          <w:rFonts w:hint="eastAsia" w:ascii="仿宋" w:hAnsi="仿宋" w:eastAsia="仿宋"/>
          <w:sz w:val="32"/>
          <w:szCs w:val="32"/>
        </w:rPr>
        <w:t>，决算数小于预算数的主要原因是非税收入安排设备更新改造项目已经实施，需按合同进度支付，导致经费结转162万元。</w:t>
      </w:r>
    </w:p>
    <w:p>
      <w:pPr>
        <w:ind w:firstLine="704" w:firstLineChars="220"/>
        <w:rPr>
          <w:rFonts w:ascii="仿宋" w:hAnsi="仿宋" w:eastAsia="仿宋"/>
          <w:sz w:val="32"/>
          <w:szCs w:val="32"/>
        </w:rPr>
      </w:pPr>
      <w:r>
        <w:rPr>
          <w:rFonts w:hint="eastAsia" w:ascii="仿宋" w:hAnsi="仿宋" w:eastAsia="仿宋"/>
          <w:sz w:val="32"/>
          <w:szCs w:val="32"/>
        </w:rPr>
        <w:t>4、教育（类）进修及培训（款）培训支出（项）</w:t>
      </w:r>
      <w:r>
        <w:rPr>
          <w:rFonts w:ascii="仿宋" w:hAnsi="仿宋" w:eastAsia="仿宋"/>
          <w:sz w:val="32"/>
          <w:szCs w:val="32"/>
        </w:rPr>
        <w:t>:</w:t>
      </w:r>
      <w:r>
        <w:rPr>
          <w:rFonts w:hint="eastAsia" w:ascii="仿宋" w:hAnsi="仿宋" w:eastAsia="仿宋"/>
          <w:sz w:val="32"/>
          <w:szCs w:val="32"/>
        </w:rPr>
        <w:t>支出决算为5万元，完成预算100</w:t>
      </w:r>
      <w:r>
        <w:rPr>
          <w:rFonts w:ascii="仿宋" w:hAnsi="仿宋" w:eastAsia="仿宋"/>
          <w:sz w:val="32"/>
          <w:szCs w:val="32"/>
        </w:rPr>
        <w:t>%</w:t>
      </w:r>
      <w:r>
        <w:rPr>
          <w:rFonts w:hint="eastAsia" w:ascii="仿宋" w:hAnsi="仿宋" w:eastAsia="仿宋"/>
          <w:sz w:val="32"/>
          <w:szCs w:val="32"/>
        </w:rPr>
        <w:t>。</w:t>
      </w:r>
    </w:p>
    <w:p>
      <w:pPr>
        <w:ind w:firstLine="704" w:firstLineChars="220"/>
        <w:rPr>
          <w:rFonts w:ascii="仿宋" w:hAnsi="仿宋" w:eastAsia="仿宋"/>
          <w:sz w:val="32"/>
          <w:szCs w:val="32"/>
        </w:rPr>
      </w:pPr>
      <w:r>
        <w:rPr>
          <w:rFonts w:hint="eastAsia" w:ascii="仿宋" w:hAnsi="仿宋" w:eastAsia="仿宋"/>
          <w:sz w:val="32"/>
          <w:szCs w:val="32"/>
        </w:rPr>
        <w:t>5、文化旅游体育与传媒（类）广播电视（款）广播（项）</w:t>
      </w:r>
      <w:r>
        <w:rPr>
          <w:rFonts w:ascii="仿宋" w:hAnsi="仿宋" w:eastAsia="仿宋"/>
          <w:sz w:val="32"/>
          <w:szCs w:val="32"/>
        </w:rPr>
        <w:t>:</w:t>
      </w:r>
      <w:r>
        <w:rPr>
          <w:rFonts w:hint="eastAsia" w:ascii="仿宋" w:hAnsi="仿宋" w:eastAsia="仿宋"/>
          <w:sz w:val="32"/>
          <w:szCs w:val="32"/>
        </w:rPr>
        <w:t>支出决算为39.59万元，完成预算100</w:t>
      </w:r>
      <w:r>
        <w:rPr>
          <w:rFonts w:ascii="仿宋" w:hAnsi="仿宋" w:eastAsia="仿宋"/>
          <w:sz w:val="32"/>
          <w:szCs w:val="32"/>
        </w:rPr>
        <w:t>%</w:t>
      </w:r>
      <w:r>
        <w:rPr>
          <w:rFonts w:hint="eastAsia" w:ascii="仿宋" w:hAnsi="仿宋" w:eastAsia="仿宋"/>
          <w:sz w:val="32"/>
          <w:szCs w:val="32"/>
        </w:rPr>
        <w:t>。</w:t>
      </w:r>
    </w:p>
    <w:p>
      <w:pPr>
        <w:ind w:firstLine="704" w:firstLineChars="220"/>
        <w:rPr>
          <w:rFonts w:ascii="仿宋" w:hAnsi="仿宋" w:eastAsia="仿宋"/>
          <w:sz w:val="32"/>
          <w:szCs w:val="32"/>
        </w:rPr>
      </w:pPr>
      <w:r>
        <w:rPr>
          <w:rFonts w:hint="eastAsia" w:ascii="仿宋" w:hAnsi="仿宋" w:eastAsia="仿宋"/>
          <w:sz w:val="32"/>
          <w:szCs w:val="32"/>
        </w:rPr>
        <w:t>6、文化旅游体育与传媒（类）广播电视（款）电视（项）</w:t>
      </w:r>
      <w:r>
        <w:rPr>
          <w:rFonts w:ascii="仿宋" w:hAnsi="仿宋" w:eastAsia="仿宋"/>
          <w:sz w:val="32"/>
          <w:szCs w:val="32"/>
        </w:rPr>
        <w:t>:</w:t>
      </w:r>
      <w:r>
        <w:rPr>
          <w:rFonts w:hint="eastAsia" w:ascii="仿宋" w:hAnsi="仿宋" w:eastAsia="仿宋"/>
          <w:sz w:val="32"/>
          <w:szCs w:val="32"/>
        </w:rPr>
        <w:t>支出决算为4075.33万元，完成预算96.98</w:t>
      </w:r>
      <w:r>
        <w:rPr>
          <w:rFonts w:ascii="仿宋" w:hAnsi="仿宋" w:eastAsia="仿宋"/>
          <w:sz w:val="32"/>
          <w:szCs w:val="32"/>
        </w:rPr>
        <w:t>%</w:t>
      </w:r>
      <w:r>
        <w:rPr>
          <w:rFonts w:hint="eastAsia" w:ascii="仿宋" w:hAnsi="仿宋" w:eastAsia="仿宋"/>
          <w:sz w:val="32"/>
          <w:szCs w:val="32"/>
        </w:rPr>
        <w:t>，决算数小于预算数的主要原因是项目已经实施且部份项目已经完成，经费需按合同待付，导致巴山优才计划5万元、招商引资宣传片摄制经费35万元、阳光问廉节目专项经费65.27万元、政协电视宣传专项经费15万元、2019年第七届巴人文化艺术节经费20万元、巴文化资料收集整理工作经费5万元指标结转。</w:t>
      </w:r>
    </w:p>
    <w:p>
      <w:pPr>
        <w:ind w:firstLine="704" w:firstLineChars="220"/>
        <w:rPr>
          <w:rFonts w:ascii="仿宋" w:hAnsi="仿宋" w:eastAsia="仿宋"/>
          <w:sz w:val="32"/>
          <w:szCs w:val="32"/>
        </w:rPr>
      </w:pPr>
      <w:r>
        <w:rPr>
          <w:rFonts w:hint="eastAsia" w:ascii="仿宋" w:hAnsi="仿宋" w:eastAsia="仿宋"/>
          <w:sz w:val="32"/>
          <w:szCs w:val="32"/>
        </w:rPr>
        <w:t>7、文化旅游体育与传媒（类）广播电视（款）其他广播电视支出（项）</w:t>
      </w:r>
      <w:r>
        <w:rPr>
          <w:rFonts w:ascii="仿宋" w:hAnsi="仿宋" w:eastAsia="仿宋"/>
          <w:sz w:val="32"/>
          <w:szCs w:val="32"/>
        </w:rPr>
        <w:t>:</w:t>
      </w:r>
      <w:r>
        <w:rPr>
          <w:rFonts w:hint="eastAsia" w:ascii="仿宋" w:hAnsi="仿宋" w:eastAsia="仿宋"/>
          <w:sz w:val="32"/>
          <w:szCs w:val="32"/>
        </w:rPr>
        <w:t>支出决算为60.20万元，完成预算100</w:t>
      </w:r>
      <w:r>
        <w:rPr>
          <w:rFonts w:ascii="仿宋" w:hAnsi="仿宋" w:eastAsia="仿宋"/>
          <w:sz w:val="32"/>
          <w:szCs w:val="32"/>
        </w:rPr>
        <w:t>%</w:t>
      </w:r>
      <w:r>
        <w:rPr>
          <w:rFonts w:hint="eastAsia" w:ascii="仿宋" w:hAnsi="仿宋" w:eastAsia="仿宋"/>
          <w:sz w:val="32"/>
          <w:szCs w:val="32"/>
        </w:rPr>
        <w:t>。</w:t>
      </w:r>
    </w:p>
    <w:p>
      <w:pPr>
        <w:ind w:firstLine="704" w:firstLineChars="220"/>
        <w:rPr>
          <w:rFonts w:ascii="仿宋" w:hAnsi="仿宋" w:eastAsia="仿宋"/>
          <w:sz w:val="32"/>
          <w:szCs w:val="32"/>
        </w:rPr>
      </w:pPr>
      <w:r>
        <w:rPr>
          <w:rFonts w:hint="eastAsia" w:ascii="仿宋" w:hAnsi="仿宋" w:eastAsia="仿宋"/>
          <w:sz w:val="32"/>
          <w:szCs w:val="32"/>
        </w:rPr>
        <w:t>8、文化旅游体育与传媒（类）其他文化体育与传媒支出（款）其他文化体育与传媒支出（项）</w:t>
      </w:r>
      <w:r>
        <w:rPr>
          <w:rFonts w:ascii="仿宋" w:hAnsi="仿宋" w:eastAsia="仿宋"/>
          <w:sz w:val="32"/>
          <w:szCs w:val="32"/>
        </w:rPr>
        <w:t>:</w:t>
      </w:r>
      <w:r>
        <w:rPr>
          <w:rFonts w:hint="eastAsia" w:ascii="仿宋" w:hAnsi="仿宋" w:eastAsia="仿宋"/>
          <w:sz w:val="32"/>
          <w:szCs w:val="32"/>
        </w:rPr>
        <w:t>支出决算为0万元，完成预算0</w:t>
      </w:r>
      <w:r>
        <w:rPr>
          <w:rFonts w:ascii="仿宋" w:hAnsi="仿宋" w:eastAsia="仿宋"/>
          <w:sz w:val="32"/>
          <w:szCs w:val="32"/>
        </w:rPr>
        <w:t>%</w:t>
      </w:r>
      <w:r>
        <w:rPr>
          <w:rFonts w:hint="eastAsia" w:ascii="仿宋" w:hAnsi="仿宋" w:eastAsia="仿宋"/>
          <w:sz w:val="32"/>
          <w:szCs w:val="32"/>
        </w:rPr>
        <w:t>，决算数小于预算数的主要原因是融媒体项目已经实施并于本年度完成，年未安排经费且项目未验收，导致融媒体建设专项资金结转360万元。</w:t>
      </w:r>
    </w:p>
    <w:p>
      <w:pPr>
        <w:ind w:firstLine="704" w:firstLineChars="220"/>
        <w:rPr>
          <w:rFonts w:ascii="仿宋" w:hAnsi="仿宋" w:eastAsia="仿宋"/>
          <w:sz w:val="32"/>
          <w:szCs w:val="32"/>
        </w:rPr>
      </w:pPr>
      <w:r>
        <w:rPr>
          <w:rFonts w:hint="eastAsia" w:ascii="仿宋" w:hAnsi="仿宋" w:eastAsia="仿宋"/>
          <w:sz w:val="32"/>
          <w:szCs w:val="32"/>
        </w:rPr>
        <w:t>9、社会保障和就业（类）行政事业单位退休（款）机关事业单位基本养老保险缴费支出（项）</w:t>
      </w:r>
      <w:r>
        <w:rPr>
          <w:rFonts w:ascii="仿宋" w:hAnsi="仿宋" w:eastAsia="仿宋"/>
          <w:sz w:val="32"/>
          <w:szCs w:val="32"/>
        </w:rPr>
        <w:t>:</w:t>
      </w:r>
      <w:r>
        <w:rPr>
          <w:rFonts w:hint="eastAsia" w:ascii="仿宋" w:hAnsi="仿宋" w:eastAsia="仿宋"/>
          <w:sz w:val="32"/>
          <w:szCs w:val="32"/>
        </w:rPr>
        <w:t>支出决算为174.82万元，完成预算100</w:t>
      </w:r>
      <w:r>
        <w:rPr>
          <w:rFonts w:ascii="仿宋" w:hAnsi="仿宋" w:eastAsia="仿宋"/>
          <w:sz w:val="32"/>
          <w:szCs w:val="32"/>
        </w:rPr>
        <w:t>%</w:t>
      </w:r>
      <w:r>
        <w:rPr>
          <w:rFonts w:hint="eastAsia" w:ascii="仿宋" w:hAnsi="仿宋" w:eastAsia="仿宋"/>
          <w:sz w:val="32"/>
          <w:szCs w:val="32"/>
        </w:rPr>
        <w:t>。</w:t>
      </w:r>
    </w:p>
    <w:p>
      <w:pPr>
        <w:ind w:firstLine="704" w:firstLineChars="220"/>
        <w:rPr>
          <w:rFonts w:ascii="仿宋" w:hAnsi="仿宋" w:eastAsia="仿宋"/>
          <w:sz w:val="32"/>
          <w:szCs w:val="32"/>
        </w:rPr>
      </w:pPr>
      <w:r>
        <w:rPr>
          <w:rFonts w:hint="eastAsia" w:ascii="仿宋" w:hAnsi="仿宋" w:eastAsia="仿宋"/>
          <w:sz w:val="32"/>
          <w:szCs w:val="32"/>
        </w:rPr>
        <w:t>10、社会保障和就业（类）行政事业单位退休（款）其他行政事业单位离退休支出（项）</w:t>
      </w:r>
      <w:r>
        <w:rPr>
          <w:rFonts w:ascii="仿宋" w:hAnsi="仿宋" w:eastAsia="仿宋"/>
          <w:sz w:val="32"/>
          <w:szCs w:val="32"/>
        </w:rPr>
        <w:t>:</w:t>
      </w:r>
      <w:r>
        <w:rPr>
          <w:rFonts w:hint="eastAsia" w:ascii="仿宋" w:hAnsi="仿宋" w:eastAsia="仿宋"/>
          <w:sz w:val="32"/>
          <w:szCs w:val="32"/>
        </w:rPr>
        <w:t>支出决算为2.50万元，完成预算100</w:t>
      </w:r>
      <w:r>
        <w:rPr>
          <w:rFonts w:ascii="仿宋" w:hAnsi="仿宋" w:eastAsia="仿宋"/>
          <w:sz w:val="32"/>
          <w:szCs w:val="32"/>
        </w:rPr>
        <w:t>%</w:t>
      </w:r>
      <w:r>
        <w:rPr>
          <w:rFonts w:hint="eastAsia" w:ascii="仿宋" w:hAnsi="仿宋" w:eastAsia="仿宋"/>
          <w:sz w:val="32"/>
          <w:szCs w:val="32"/>
        </w:rPr>
        <w:t>。</w:t>
      </w:r>
    </w:p>
    <w:p>
      <w:pPr>
        <w:ind w:firstLine="704" w:firstLineChars="220"/>
        <w:rPr>
          <w:rFonts w:ascii="仿宋" w:hAnsi="仿宋" w:eastAsia="仿宋"/>
          <w:sz w:val="32"/>
          <w:szCs w:val="32"/>
        </w:rPr>
      </w:pPr>
      <w:r>
        <w:rPr>
          <w:rFonts w:hint="eastAsia" w:ascii="仿宋" w:hAnsi="仿宋" w:eastAsia="仿宋"/>
          <w:sz w:val="32"/>
          <w:szCs w:val="32"/>
        </w:rPr>
        <w:t>11、社会保障和就业（类）抚恤（款）死亡抚恤（项）</w:t>
      </w:r>
      <w:r>
        <w:rPr>
          <w:rFonts w:ascii="仿宋" w:hAnsi="仿宋" w:eastAsia="仿宋"/>
          <w:sz w:val="32"/>
          <w:szCs w:val="32"/>
        </w:rPr>
        <w:t>:</w:t>
      </w:r>
      <w:r>
        <w:rPr>
          <w:rFonts w:hint="eastAsia" w:ascii="仿宋" w:hAnsi="仿宋" w:eastAsia="仿宋"/>
          <w:sz w:val="32"/>
          <w:szCs w:val="32"/>
        </w:rPr>
        <w:t>支出决算为10.15万元，完成预算100</w:t>
      </w:r>
      <w:r>
        <w:rPr>
          <w:rFonts w:ascii="仿宋" w:hAnsi="仿宋" w:eastAsia="仿宋"/>
          <w:sz w:val="32"/>
          <w:szCs w:val="32"/>
        </w:rPr>
        <w:t>%</w:t>
      </w:r>
      <w:r>
        <w:rPr>
          <w:rFonts w:hint="eastAsia" w:ascii="仿宋" w:hAnsi="仿宋" w:eastAsia="仿宋"/>
          <w:sz w:val="32"/>
          <w:szCs w:val="32"/>
        </w:rPr>
        <w:t>。</w:t>
      </w:r>
    </w:p>
    <w:p>
      <w:pPr>
        <w:ind w:firstLine="704" w:firstLineChars="220"/>
        <w:rPr>
          <w:rFonts w:ascii="仿宋" w:hAnsi="仿宋" w:eastAsia="仿宋"/>
          <w:sz w:val="32"/>
          <w:szCs w:val="32"/>
        </w:rPr>
      </w:pPr>
      <w:r>
        <w:rPr>
          <w:rFonts w:hint="eastAsia" w:ascii="仿宋" w:hAnsi="仿宋" w:eastAsia="仿宋"/>
          <w:sz w:val="32"/>
          <w:szCs w:val="32"/>
        </w:rPr>
        <w:t>12、卫生健康（类）行政事业单位医疗（款）事业单位医疗（项）</w:t>
      </w:r>
      <w:r>
        <w:rPr>
          <w:rFonts w:ascii="仿宋" w:hAnsi="仿宋" w:eastAsia="仿宋"/>
          <w:sz w:val="32"/>
          <w:szCs w:val="32"/>
        </w:rPr>
        <w:t>:</w:t>
      </w:r>
      <w:r>
        <w:rPr>
          <w:rFonts w:hint="eastAsia" w:ascii="仿宋" w:hAnsi="仿宋" w:eastAsia="仿宋"/>
          <w:sz w:val="32"/>
          <w:szCs w:val="32"/>
        </w:rPr>
        <w:t>支出决算为84.14万元，完成预算100</w:t>
      </w:r>
      <w:r>
        <w:rPr>
          <w:rFonts w:ascii="仿宋" w:hAnsi="仿宋" w:eastAsia="仿宋"/>
          <w:sz w:val="32"/>
          <w:szCs w:val="32"/>
        </w:rPr>
        <w:t>%</w:t>
      </w:r>
      <w:r>
        <w:rPr>
          <w:rFonts w:hint="eastAsia" w:ascii="仿宋" w:hAnsi="仿宋" w:eastAsia="仿宋"/>
          <w:sz w:val="32"/>
          <w:szCs w:val="32"/>
        </w:rPr>
        <w:t>。</w:t>
      </w:r>
    </w:p>
    <w:p>
      <w:pPr>
        <w:ind w:firstLine="704" w:firstLineChars="220"/>
        <w:rPr>
          <w:rFonts w:ascii="仿宋" w:hAnsi="仿宋" w:eastAsia="仿宋"/>
          <w:sz w:val="32"/>
          <w:szCs w:val="32"/>
        </w:rPr>
      </w:pPr>
      <w:r>
        <w:rPr>
          <w:rFonts w:hint="eastAsia" w:ascii="仿宋" w:hAnsi="仿宋" w:eastAsia="仿宋"/>
          <w:sz w:val="32"/>
          <w:szCs w:val="32"/>
        </w:rPr>
        <w:t>13、农林水（类）农业（款）对外交流与合作（项）</w:t>
      </w:r>
      <w:r>
        <w:rPr>
          <w:rFonts w:ascii="仿宋" w:hAnsi="仿宋" w:eastAsia="仿宋"/>
          <w:sz w:val="32"/>
          <w:szCs w:val="32"/>
        </w:rPr>
        <w:t>:</w:t>
      </w:r>
      <w:r>
        <w:rPr>
          <w:rFonts w:hint="eastAsia" w:ascii="仿宋" w:hAnsi="仿宋" w:eastAsia="仿宋"/>
          <w:sz w:val="32"/>
          <w:szCs w:val="32"/>
        </w:rPr>
        <w:t>支出决算为5万元，完成预算100</w:t>
      </w:r>
      <w:r>
        <w:rPr>
          <w:rFonts w:ascii="仿宋" w:hAnsi="仿宋" w:eastAsia="仿宋"/>
          <w:sz w:val="32"/>
          <w:szCs w:val="32"/>
        </w:rPr>
        <w:t>%</w:t>
      </w:r>
      <w:r>
        <w:rPr>
          <w:rFonts w:hint="eastAsia" w:ascii="仿宋" w:hAnsi="仿宋" w:eastAsia="仿宋"/>
          <w:sz w:val="32"/>
          <w:szCs w:val="32"/>
        </w:rPr>
        <w:t>。</w:t>
      </w:r>
    </w:p>
    <w:p>
      <w:pPr>
        <w:ind w:firstLine="704" w:firstLineChars="220"/>
        <w:rPr>
          <w:rFonts w:ascii="仿宋" w:hAnsi="仿宋" w:eastAsia="仿宋"/>
          <w:sz w:val="32"/>
          <w:szCs w:val="32"/>
        </w:rPr>
      </w:pPr>
      <w:r>
        <w:rPr>
          <w:rFonts w:hint="eastAsia" w:ascii="仿宋" w:hAnsi="仿宋" w:eastAsia="仿宋"/>
          <w:sz w:val="32"/>
          <w:szCs w:val="32"/>
        </w:rPr>
        <w:t>14、住房保障（类）住房改革支出（款）住房公积金（项）</w:t>
      </w:r>
      <w:r>
        <w:rPr>
          <w:rFonts w:ascii="仿宋" w:hAnsi="仿宋" w:eastAsia="仿宋"/>
          <w:sz w:val="32"/>
          <w:szCs w:val="32"/>
        </w:rPr>
        <w:t>:</w:t>
      </w:r>
      <w:r>
        <w:rPr>
          <w:rFonts w:hint="eastAsia" w:ascii="仿宋" w:hAnsi="仿宋" w:eastAsia="仿宋"/>
          <w:sz w:val="32"/>
          <w:szCs w:val="32"/>
        </w:rPr>
        <w:t>支出决算为120.12万元，完成预算100</w:t>
      </w:r>
      <w:r>
        <w:rPr>
          <w:rFonts w:ascii="仿宋" w:hAnsi="仿宋" w:eastAsia="仿宋"/>
          <w:sz w:val="32"/>
          <w:szCs w:val="32"/>
        </w:rPr>
        <w:t>%</w:t>
      </w:r>
      <w:r>
        <w:rPr>
          <w:rFonts w:hint="eastAsia" w:ascii="仿宋" w:hAnsi="仿宋" w:eastAsia="仿宋"/>
          <w:sz w:val="32"/>
          <w:szCs w:val="32"/>
        </w:rPr>
        <w:t>。</w:t>
      </w:r>
    </w:p>
    <w:p>
      <w:pPr>
        <w:ind w:firstLine="704" w:firstLineChars="220"/>
        <w:outlineLvl w:val="1"/>
        <w:rPr>
          <w:rFonts w:ascii="黑体" w:hAnsi="黑体" w:eastAsia="黑体" w:cs="黑体"/>
          <w:bCs/>
          <w:sz w:val="32"/>
          <w:szCs w:val="32"/>
        </w:rPr>
      </w:pPr>
      <w:bookmarkStart w:id="50" w:name="_Toc15377214"/>
      <w:bookmarkStart w:id="51" w:name="_Toc15396608"/>
      <w:bookmarkStart w:id="52" w:name="_Toc13636"/>
      <w:r>
        <w:rPr>
          <w:rFonts w:hint="eastAsia" w:ascii="黑体" w:hAnsi="黑体" w:eastAsia="黑体" w:cs="黑体"/>
          <w:bCs/>
          <w:sz w:val="32"/>
          <w:szCs w:val="32"/>
        </w:rPr>
        <w:t>六、一般公共预算财政拨款基本支出决算情况说明</w:t>
      </w:r>
      <w:bookmarkEnd w:id="50"/>
      <w:bookmarkEnd w:id="51"/>
      <w:bookmarkEnd w:id="52"/>
      <w:r>
        <w:rPr>
          <w:rFonts w:hint="eastAsia" w:ascii="黑体" w:hAnsi="黑体" w:eastAsia="黑体" w:cs="黑体"/>
          <w:bCs/>
          <w:sz w:val="32"/>
          <w:szCs w:val="32"/>
        </w:rPr>
        <w:tab/>
      </w:r>
    </w:p>
    <w:p>
      <w:pPr>
        <w:ind w:firstLine="704" w:firstLineChars="220"/>
        <w:rPr>
          <w:rFonts w:ascii="仿宋" w:hAnsi="仿宋" w:eastAsia="仿宋"/>
          <w:sz w:val="32"/>
          <w:szCs w:val="32"/>
        </w:rPr>
      </w:pPr>
      <w:r>
        <w:rPr>
          <w:rFonts w:ascii="仿宋" w:hAnsi="仿宋" w:eastAsia="仿宋"/>
          <w:sz w:val="32"/>
          <w:szCs w:val="32"/>
        </w:rPr>
        <w:t>201</w:t>
      </w:r>
      <w:r>
        <w:rPr>
          <w:rFonts w:hint="eastAsia" w:ascii="仿宋" w:hAnsi="仿宋" w:eastAsia="仿宋"/>
          <w:sz w:val="32"/>
          <w:szCs w:val="32"/>
        </w:rPr>
        <w:t>9年一般公共预算财政拨款基本支出3288.80万元，其中：</w:t>
      </w:r>
    </w:p>
    <w:p>
      <w:pPr>
        <w:ind w:firstLine="704" w:firstLineChars="220"/>
        <w:rPr>
          <w:rFonts w:ascii="仿宋" w:hAnsi="仿宋" w:eastAsia="仿宋"/>
          <w:sz w:val="32"/>
          <w:szCs w:val="32"/>
        </w:rPr>
      </w:pPr>
      <w:r>
        <w:rPr>
          <w:rFonts w:hint="eastAsia" w:ascii="仿宋" w:hAnsi="仿宋" w:eastAsia="仿宋"/>
          <w:sz w:val="32"/>
          <w:szCs w:val="32"/>
        </w:rPr>
        <w:t>人员经费3011.52万元，主要包括：基本工资、津贴补贴、奖金、伙食补助费、绩效工资、机关事业单位基本养老保险缴费、职业年金缴费、其他社会保障缴费、其他工资福利支出、离休费、退休费、抚恤金、生活补助、医疗费补助、奖励金、住房公积金、其他对个人和家庭的补助支出等。</w:t>
      </w:r>
      <w:r>
        <w:rPr>
          <w:rFonts w:ascii="仿宋" w:hAnsi="仿宋" w:eastAsia="仿宋"/>
          <w:sz w:val="32"/>
          <w:szCs w:val="32"/>
        </w:rPr>
        <w:br w:type="textWrapping"/>
      </w:r>
      <w:r>
        <w:rPr>
          <w:rFonts w:hint="eastAsia" w:ascii="仿宋" w:hAnsi="仿宋" w:eastAsia="仿宋"/>
          <w:sz w:val="32"/>
          <w:szCs w:val="32"/>
        </w:rPr>
        <w:t>　　日常公用经费277.28万元，主要包括：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p>
      <w:pPr>
        <w:ind w:firstLine="704" w:firstLineChars="220"/>
        <w:outlineLvl w:val="1"/>
        <w:rPr>
          <w:rFonts w:ascii="黑体" w:hAnsi="黑体" w:eastAsia="黑体" w:cs="黑体"/>
          <w:bCs/>
          <w:sz w:val="32"/>
          <w:szCs w:val="32"/>
        </w:rPr>
      </w:pPr>
      <w:bookmarkStart w:id="53" w:name="_Toc15396609"/>
      <w:bookmarkStart w:id="54" w:name="_Toc15377215"/>
      <w:bookmarkStart w:id="55" w:name="_Toc19970"/>
      <w:r>
        <w:rPr>
          <w:rFonts w:hint="eastAsia" w:ascii="黑体" w:hAnsi="黑体" w:eastAsia="黑体" w:cs="黑体"/>
          <w:bCs/>
          <w:sz w:val="32"/>
          <w:szCs w:val="32"/>
        </w:rPr>
        <w:t>七、“三公”经费财政拨款支出决算情况说明</w:t>
      </w:r>
      <w:bookmarkEnd w:id="53"/>
      <w:bookmarkEnd w:id="54"/>
      <w:bookmarkEnd w:id="55"/>
    </w:p>
    <w:p>
      <w:pPr>
        <w:ind w:firstLine="704" w:firstLineChars="220"/>
        <w:outlineLvl w:val="2"/>
        <w:rPr>
          <w:rFonts w:ascii="楷体" w:hAnsi="楷体" w:eastAsia="楷体" w:cs="楷体"/>
          <w:sz w:val="32"/>
          <w:szCs w:val="32"/>
        </w:rPr>
      </w:pPr>
      <w:bookmarkStart w:id="56" w:name="_Toc15377216"/>
      <w:r>
        <w:rPr>
          <w:rFonts w:hint="eastAsia" w:ascii="楷体" w:hAnsi="楷体" w:eastAsia="楷体" w:cs="楷体"/>
          <w:sz w:val="32"/>
          <w:szCs w:val="32"/>
        </w:rPr>
        <w:t>（一）“三公”经费财政拨款支出决算总体情况说明</w:t>
      </w:r>
      <w:bookmarkEnd w:id="56"/>
    </w:p>
    <w:p>
      <w:pPr>
        <w:ind w:firstLine="704" w:firstLineChars="220"/>
        <w:rPr>
          <w:rFonts w:ascii="仿宋" w:hAnsi="仿宋" w:eastAsia="仿宋"/>
          <w:sz w:val="32"/>
          <w:szCs w:val="32"/>
        </w:rPr>
      </w:pPr>
      <w:r>
        <w:rPr>
          <w:rFonts w:ascii="仿宋" w:hAnsi="仿宋" w:eastAsia="仿宋"/>
          <w:sz w:val="32"/>
          <w:szCs w:val="32"/>
        </w:rPr>
        <w:t>201</w:t>
      </w:r>
      <w:r>
        <w:rPr>
          <w:rFonts w:hint="eastAsia" w:ascii="仿宋" w:hAnsi="仿宋" w:eastAsia="仿宋"/>
          <w:sz w:val="32"/>
          <w:szCs w:val="32"/>
        </w:rPr>
        <w:t>9年“三公”经费财政拨款支出决算为14.86万元，完成预算99.07</w:t>
      </w:r>
      <w:r>
        <w:rPr>
          <w:rFonts w:ascii="仿宋" w:hAnsi="仿宋" w:eastAsia="仿宋"/>
          <w:sz w:val="32"/>
          <w:szCs w:val="32"/>
        </w:rPr>
        <w:t>%</w:t>
      </w:r>
      <w:r>
        <w:rPr>
          <w:rFonts w:hint="eastAsia" w:ascii="仿宋" w:hAnsi="仿宋" w:eastAsia="仿宋"/>
          <w:sz w:val="32"/>
          <w:szCs w:val="32"/>
        </w:rPr>
        <w:t>，决算数小于预算数的主要原因是根据单位实际情况严格执行公务用车派单制度和公务接待申报制度。</w:t>
      </w:r>
    </w:p>
    <w:p>
      <w:pPr>
        <w:ind w:firstLine="704" w:firstLineChars="220"/>
        <w:outlineLvl w:val="2"/>
        <w:rPr>
          <w:rFonts w:ascii="楷体" w:hAnsi="楷体" w:eastAsia="楷体" w:cs="楷体"/>
          <w:sz w:val="32"/>
          <w:szCs w:val="32"/>
        </w:rPr>
      </w:pPr>
      <w:bookmarkStart w:id="57" w:name="_Toc15377217"/>
      <w:r>
        <w:rPr>
          <w:rFonts w:hint="eastAsia" w:ascii="楷体" w:hAnsi="楷体" w:eastAsia="楷体" w:cs="楷体"/>
          <w:sz w:val="32"/>
          <w:szCs w:val="32"/>
        </w:rPr>
        <w:t>（二）“三公”经费财政拨款支出决算具体情况说明</w:t>
      </w:r>
      <w:bookmarkEnd w:id="57"/>
    </w:p>
    <w:p>
      <w:pPr>
        <w:ind w:firstLine="704" w:firstLineChars="220"/>
        <w:rPr>
          <w:rFonts w:ascii="仿宋" w:hAnsi="仿宋" w:eastAsia="仿宋"/>
          <w:sz w:val="32"/>
          <w:szCs w:val="32"/>
        </w:rPr>
      </w:pPr>
      <w:r>
        <w:rPr>
          <w:rFonts w:ascii="仿宋" w:hAnsi="仿宋" w:eastAsia="仿宋"/>
          <w:sz w:val="32"/>
          <w:szCs w:val="32"/>
        </w:rPr>
        <w:t>201</w:t>
      </w:r>
      <w:r>
        <w:rPr>
          <w:rFonts w:hint="eastAsia" w:ascii="仿宋" w:hAnsi="仿宋" w:eastAsia="仿宋"/>
          <w:sz w:val="32"/>
          <w:szCs w:val="32"/>
        </w:rPr>
        <w:t>9年“三公”经费财政拨款支出决算中，无因公出国（境）费支出；公务用车购置及运行维护费支出决算7.86万元，占98.25</w:t>
      </w:r>
      <w:r>
        <w:rPr>
          <w:rFonts w:ascii="仿宋" w:hAnsi="仿宋" w:eastAsia="仿宋"/>
          <w:sz w:val="32"/>
          <w:szCs w:val="32"/>
        </w:rPr>
        <w:t>%</w:t>
      </w:r>
      <w:r>
        <w:rPr>
          <w:rFonts w:hint="eastAsia" w:ascii="仿宋" w:hAnsi="仿宋" w:eastAsia="仿宋"/>
          <w:sz w:val="32"/>
          <w:szCs w:val="32"/>
        </w:rPr>
        <w:t>；公务接待费支出决算7万元，占100</w:t>
      </w:r>
      <w:r>
        <w:rPr>
          <w:rFonts w:ascii="仿宋" w:hAnsi="仿宋" w:eastAsia="仿宋"/>
          <w:sz w:val="32"/>
          <w:szCs w:val="32"/>
        </w:rPr>
        <w:t>%</w:t>
      </w:r>
      <w:r>
        <w:rPr>
          <w:rFonts w:hint="eastAsia" w:ascii="仿宋" w:hAnsi="仿宋" w:eastAsia="仿宋"/>
          <w:sz w:val="32"/>
          <w:szCs w:val="32"/>
        </w:rPr>
        <w:t>。（图7：“三公”经费财政拨款支出结构）</w:t>
      </w:r>
    </w:p>
    <w:p>
      <w:pPr>
        <w:ind w:firstLine="704" w:firstLineChars="220"/>
        <w:rPr>
          <w:rFonts w:ascii="仿宋" w:hAnsi="仿宋" w:eastAsia="仿宋"/>
          <w:sz w:val="32"/>
          <w:szCs w:val="32"/>
        </w:rPr>
      </w:pPr>
      <w:r>
        <w:rPr>
          <w:rFonts w:ascii="仿宋" w:hAnsi="仿宋" w:eastAsia="仿宋"/>
          <w:sz w:val="32"/>
          <w:szCs w:val="32"/>
        </w:rPr>
        <w:drawing>
          <wp:inline distT="0" distB="0" distL="0" distR="0">
            <wp:extent cx="4121150" cy="2311400"/>
            <wp:effectExtent l="4445" t="5080" r="8255" b="7620"/>
            <wp:docPr id="8"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pPr>
        <w:ind w:firstLine="704" w:firstLineChars="220"/>
        <w:rPr>
          <w:rFonts w:ascii="仿宋" w:hAnsi="仿宋" w:eastAsia="仿宋"/>
          <w:sz w:val="32"/>
          <w:szCs w:val="32"/>
        </w:rPr>
      </w:pPr>
      <w:r>
        <w:rPr>
          <w:rFonts w:ascii="仿宋" w:hAnsi="仿宋" w:eastAsia="仿宋"/>
          <w:sz w:val="32"/>
          <w:szCs w:val="32"/>
        </w:rPr>
        <w:t>1.</w:t>
      </w:r>
      <w:r>
        <w:rPr>
          <w:rFonts w:hint="eastAsia" w:ascii="仿宋" w:hAnsi="仿宋" w:eastAsia="仿宋"/>
          <w:sz w:val="32"/>
          <w:szCs w:val="32"/>
        </w:rPr>
        <w:t>无因公出国（境）经费支出，全年没有安排因公出国（境）。</w:t>
      </w:r>
    </w:p>
    <w:p>
      <w:pPr>
        <w:ind w:firstLine="704" w:firstLineChars="220"/>
        <w:rPr>
          <w:rFonts w:ascii="仿宋" w:hAnsi="仿宋" w:eastAsia="仿宋"/>
          <w:sz w:val="32"/>
          <w:szCs w:val="32"/>
        </w:rPr>
      </w:pPr>
      <w:r>
        <w:rPr>
          <w:rFonts w:ascii="仿宋" w:hAnsi="仿宋" w:eastAsia="仿宋"/>
          <w:sz w:val="32"/>
          <w:szCs w:val="32"/>
        </w:rPr>
        <w:t>2.</w:t>
      </w:r>
      <w:r>
        <w:rPr>
          <w:rFonts w:hint="eastAsia" w:ascii="仿宋" w:hAnsi="仿宋" w:eastAsia="仿宋"/>
          <w:sz w:val="32"/>
          <w:szCs w:val="32"/>
        </w:rPr>
        <w:t>公务用车购置及运行维护费支出7.86万元,完成预算98.25</w:t>
      </w:r>
      <w:r>
        <w:rPr>
          <w:rFonts w:ascii="仿宋" w:hAnsi="仿宋" w:eastAsia="仿宋"/>
          <w:sz w:val="32"/>
          <w:szCs w:val="32"/>
        </w:rPr>
        <w:t>%</w:t>
      </w:r>
      <w:r>
        <w:rPr>
          <w:rFonts w:hint="eastAsia" w:ascii="仿宋" w:hAnsi="仿宋" w:eastAsia="仿宋"/>
          <w:sz w:val="32"/>
          <w:szCs w:val="32"/>
        </w:rPr>
        <w:t>。公务用车购置及运行维护费支出决算比</w:t>
      </w:r>
      <w:r>
        <w:rPr>
          <w:rFonts w:ascii="仿宋" w:hAnsi="仿宋" w:eastAsia="仿宋"/>
          <w:sz w:val="32"/>
          <w:szCs w:val="32"/>
        </w:rPr>
        <w:t>201</w:t>
      </w:r>
      <w:r>
        <w:rPr>
          <w:rFonts w:hint="eastAsia" w:ascii="仿宋" w:hAnsi="仿宋" w:eastAsia="仿宋"/>
          <w:sz w:val="32"/>
          <w:szCs w:val="32"/>
        </w:rPr>
        <w:t>8年减少0.14万元，下降1.75</w:t>
      </w:r>
      <w:r>
        <w:rPr>
          <w:rFonts w:ascii="仿宋" w:hAnsi="仿宋" w:eastAsia="仿宋"/>
          <w:sz w:val="32"/>
          <w:szCs w:val="32"/>
        </w:rPr>
        <w:t>%</w:t>
      </w:r>
      <w:r>
        <w:rPr>
          <w:rFonts w:hint="eastAsia" w:ascii="仿宋" w:hAnsi="仿宋" w:eastAsia="仿宋"/>
          <w:sz w:val="32"/>
          <w:szCs w:val="32"/>
        </w:rPr>
        <w:t>。主要原因是按照《巴中市广播电视台公务用车制度改革实施方案》对单位车辆进行严格管理，强化油料监督、减少派车次数。其中：本年无公务用车购置支出</w:t>
      </w:r>
      <w:r>
        <w:rPr>
          <w:rFonts w:ascii="仿宋" w:hAnsi="仿宋" w:eastAsia="仿宋"/>
          <w:sz w:val="32"/>
          <w:szCs w:val="32"/>
        </w:rPr>
        <w:t>。</w:t>
      </w:r>
      <w:r>
        <w:rPr>
          <w:rFonts w:hint="eastAsia" w:ascii="仿宋" w:hAnsi="仿宋" w:eastAsia="仿宋"/>
          <w:sz w:val="32"/>
          <w:szCs w:val="32"/>
        </w:rPr>
        <w:t>公务用车运行维护费支出7.86万元。主要用于央视、省台外宣上报；市、县、区时政新闻采访以及县、区开展业务调研等所需的公务用车燃料费、维修费、过路过桥费、保险费等支出。</w:t>
      </w:r>
    </w:p>
    <w:p>
      <w:pPr>
        <w:ind w:firstLine="704" w:firstLineChars="220"/>
        <w:rPr>
          <w:rFonts w:ascii="仿宋" w:hAnsi="仿宋" w:eastAsia="仿宋"/>
          <w:sz w:val="32"/>
          <w:szCs w:val="32"/>
        </w:rPr>
      </w:pPr>
      <w:r>
        <w:rPr>
          <w:rFonts w:ascii="仿宋" w:hAnsi="仿宋" w:eastAsia="仿宋"/>
          <w:sz w:val="32"/>
          <w:szCs w:val="32"/>
        </w:rPr>
        <w:t>3.</w:t>
      </w:r>
      <w:r>
        <w:rPr>
          <w:rFonts w:hint="eastAsia" w:ascii="仿宋" w:hAnsi="仿宋" w:eastAsia="仿宋"/>
          <w:sz w:val="32"/>
          <w:szCs w:val="32"/>
        </w:rPr>
        <w:t>公务接待费支出7万元，完成预算100</w:t>
      </w:r>
      <w:r>
        <w:rPr>
          <w:rFonts w:ascii="仿宋" w:hAnsi="仿宋" w:eastAsia="仿宋"/>
          <w:sz w:val="32"/>
          <w:szCs w:val="32"/>
        </w:rPr>
        <w:t>%</w:t>
      </w:r>
      <w:r>
        <w:rPr>
          <w:rFonts w:hint="eastAsia" w:ascii="仿宋" w:hAnsi="仿宋" w:eastAsia="仿宋"/>
          <w:sz w:val="32"/>
          <w:szCs w:val="32"/>
        </w:rPr>
        <w:t>。公务接待费支出决算比</w:t>
      </w:r>
      <w:r>
        <w:rPr>
          <w:rFonts w:ascii="仿宋" w:hAnsi="仿宋" w:eastAsia="仿宋"/>
          <w:sz w:val="32"/>
          <w:szCs w:val="32"/>
        </w:rPr>
        <w:t>201</w:t>
      </w:r>
      <w:r>
        <w:rPr>
          <w:rFonts w:hint="eastAsia" w:ascii="仿宋" w:hAnsi="仿宋" w:eastAsia="仿宋"/>
          <w:sz w:val="32"/>
          <w:szCs w:val="32"/>
        </w:rPr>
        <w:t>8年持平，其中：</w:t>
      </w:r>
    </w:p>
    <w:p>
      <w:pPr>
        <w:ind w:firstLine="704" w:firstLineChars="220"/>
        <w:rPr>
          <w:rFonts w:ascii="仿宋" w:hAnsi="仿宋" w:eastAsia="仿宋"/>
          <w:sz w:val="32"/>
          <w:szCs w:val="32"/>
        </w:rPr>
      </w:pPr>
      <w:r>
        <w:rPr>
          <w:rFonts w:hint="eastAsia" w:ascii="仿宋" w:hAnsi="仿宋" w:eastAsia="仿宋"/>
          <w:sz w:val="32"/>
          <w:szCs w:val="32"/>
        </w:rPr>
        <w:t>国内公务接待支出7万元，主要用于执行公务、外宣工作、开展宣传及经营业务活动开支的住宿费、用餐费等。国内公务接待145批次，851人次，共计支出7万元。</w:t>
      </w:r>
    </w:p>
    <w:p>
      <w:pPr>
        <w:ind w:firstLine="704" w:firstLineChars="220"/>
        <w:outlineLvl w:val="1"/>
        <w:rPr>
          <w:rFonts w:ascii="黑体" w:hAnsi="黑体" w:eastAsia="黑体" w:cs="黑体"/>
          <w:bCs/>
          <w:sz w:val="32"/>
          <w:szCs w:val="32"/>
        </w:rPr>
      </w:pPr>
      <w:bookmarkStart w:id="58" w:name="_Toc15396610"/>
      <w:bookmarkStart w:id="59" w:name="_Toc15377218"/>
      <w:bookmarkStart w:id="60" w:name="_Toc17019"/>
      <w:r>
        <w:rPr>
          <w:rFonts w:hint="eastAsia" w:ascii="黑体" w:hAnsi="黑体" w:eastAsia="黑体" w:cs="黑体"/>
          <w:bCs/>
          <w:sz w:val="32"/>
          <w:szCs w:val="32"/>
        </w:rPr>
        <w:t>八、政府性基金预算支出决算情况说明</w:t>
      </w:r>
      <w:bookmarkEnd w:id="58"/>
      <w:bookmarkEnd w:id="59"/>
      <w:bookmarkEnd w:id="60"/>
    </w:p>
    <w:p>
      <w:pPr>
        <w:ind w:firstLine="704" w:firstLineChars="220"/>
        <w:rPr>
          <w:rFonts w:ascii="仿宋" w:hAnsi="仿宋" w:eastAsia="仿宋"/>
          <w:sz w:val="32"/>
          <w:szCs w:val="32"/>
        </w:rPr>
      </w:pPr>
      <w:r>
        <w:rPr>
          <w:rFonts w:ascii="仿宋" w:hAnsi="仿宋" w:eastAsia="仿宋"/>
          <w:sz w:val="32"/>
          <w:szCs w:val="32"/>
        </w:rPr>
        <w:t>201</w:t>
      </w:r>
      <w:r>
        <w:rPr>
          <w:rFonts w:hint="eastAsia" w:ascii="仿宋" w:hAnsi="仿宋" w:eastAsia="仿宋"/>
          <w:sz w:val="32"/>
          <w:szCs w:val="32"/>
        </w:rPr>
        <w:t>9年无政府性基金预算拨款支出。</w:t>
      </w:r>
    </w:p>
    <w:p>
      <w:pPr>
        <w:ind w:firstLine="704" w:firstLineChars="220"/>
        <w:outlineLvl w:val="1"/>
        <w:rPr>
          <w:rFonts w:ascii="黑体" w:hAnsi="黑体" w:eastAsia="黑体" w:cs="黑体"/>
          <w:bCs/>
          <w:sz w:val="32"/>
          <w:szCs w:val="32"/>
        </w:rPr>
      </w:pPr>
      <w:bookmarkStart w:id="61" w:name="_Toc15396611"/>
      <w:bookmarkStart w:id="62" w:name="_Toc15377219"/>
      <w:bookmarkStart w:id="63" w:name="_Toc14245"/>
      <w:r>
        <w:rPr>
          <w:rFonts w:hint="eastAsia" w:ascii="黑体" w:hAnsi="黑体" w:eastAsia="黑体" w:cs="黑体"/>
          <w:bCs/>
          <w:sz w:val="32"/>
          <w:szCs w:val="32"/>
        </w:rPr>
        <w:t>九、国有资本经营预算支出决算情况说明</w:t>
      </w:r>
      <w:bookmarkEnd w:id="61"/>
      <w:bookmarkEnd w:id="62"/>
      <w:bookmarkEnd w:id="63"/>
    </w:p>
    <w:p>
      <w:pPr>
        <w:ind w:firstLine="704" w:firstLineChars="220"/>
        <w:rPr>
          <w:rFonts w:ascii="仿宋" w:hAnsi="仿宋" w:eastAsia="仿宋"/>
          <w:sz w:val="32"/>
          <w:szCs w:val="32"/>
        </w:rPr>
      </w:pPr>
      <w:r>
        <w:rPr>
          <w:rFonts w:ascii="仿宋" w:hAnsi="仿宋" w:eastAsia="仿宋"/>
          <w:sz w:val="32"/>
          <w:szCs w:val="32"/>
        </w:rPr>
        <w:t>201</w:t>
      </w:r>
      <w:r>
        <w:rPr>
          <w:rFonts w:hint="eastAsia" w:ascii="仿宋" w:hAnsi="仿宋" w:eastAsia="仿宋"/>
          <w:sz w:val="32"/>
          <w:szCs w:val="32"/>
        </w:rPr>
        <w:t>9年无国有资本经营预算拨款支出。</w:t>
      </w:r>
    </w:p>
    <w:p>
      <w:pPr>
        <w:ind w:firstLine="704" w:firstLineChars="220"/>
        <w:outlineLvl w:val="1"/>
        <w:rPr>
          <w:rFonts w:ascii="黑体" w:hAnsi="黑体" w:eastAsia="黑体" w:cs="黑体"/>
          <w:bCs/>
          <w:sz w:val="32"/>
          <w:szCs w:val="32"/>
        </w:rPr>
      </w:pPr>
      <w:bookmarkStart w:id="64" w:name="_Toc15377221"/>
      <w:bookmarkStart w:id="65" w:name="_Toc15396612"/>
      <w:bookmarkStart w:id="66" w:name="_Toc29786"/>
      <w:r>
        <w:rPr>
          <w:rFonts w:hint="eastAsia" w:ascii="黑体" w:hAnsi="黑体" w:eastAsia="黑体" w:cs="黑体"/>
          <w:bCs/>
          <w:sz w:val="32"/>
          <w:szCs w:val="32"/>
        </w:rPr>
        <w:t>十、其他重要事项的情况说明</w:t>
      </w:r>
      <w:bookmarkEnd w:id="64"/>
      <w:bookmarkEnd w:id="65"/>
      <w:bookmarkEnd w:id="66"/>
    </w:p>
    <w:p>
      <w:pPr>
        <w:ind w:firstLine="704" w:firstLineChars="220"/>
        <w:outlineLvl w:val="2"/>
        <w:rPr>
          <w:rFonts w:ascii="楷体" w:hAnsi="楷体" w:eastAsia="楷体" w:cs="楷体"/>
          <w:sz w:val="32"/>
          <w:szCs w:val="32"/>
        </w:rPr>
      </w:pPr>
      <w:bookmarkStart w:id="67" w:name="_Toc15377222"/>
      <w:r>
        <w:rPr>
          <w:rFonts w:hint="eastAsia" w:ascii="楷体" w:hAnsi="楷体" w:eastAsia="楷体" w:cs="楷体"/>
          <w:sz w:val="32"/>
          <w:szCs w:val="32"/>
        </w:rPr>
        <w:t>（一）机关运行经费支出情况</w:t>
      </w:r>
      <w:bookmarkEnd w:id="67"/>
    </w:p>
    <w:p>
      <w:pPr>
        <w:ind w:firstLine="704" w:firstLineChars="220"/>
        <w:rPr>
          <w:rFonts w:ascii="仿宋" w:hAnsi="仿宋" w:eastAsia="仿宋"/>
          <w:sz w:val="32"/>
          <w:szCs w:val="32"/>
        </w:rPr>
      </w:pPr>
      <w:r>
        <w:rPr>
          <w:rFonts w:ascii="仿宋" w:hAnsi="仿宋" w:eastAsia="仿宋"/>
          <w:sz w:val="32"/>
          <w:szCs w:val="32"/>
        </w:rPr>
        <w:t>201</w:t>
      </w:r>
      <w:r>
        <w:rPr>
          <w:rFonts w:hint="eastAsia" w:ascii="仿宋" w:hAnsi="仿宋" w:eastAsia="仿宋"/>
          <w:sz w:val="32"/>
          <w:szCs w:val="32"/>
        </w:rPr>
        <w:t>9年，巴市广播电视台为事业单位，机关运行经费支出指标非我台填报范筹。</w:t>
      </w:r>
    </w:p>
    <w:p>
      <w:pPr>
        <w:ind w:firstLine="704" w:firstLineChars="220"/>
        <w:outlineLvl w:val="2"/>
        <w:rPr>
          <w:rFonts w:ascii="楷体" w:hAnsi="楷体" w:eastAsia="楷体" w:cs="楷体"/>
          <w:sz w:val="32"/>
          <w:szCs w:val="32"/>
        </w:rPr>
      </w:pPr>
      <w:bookmarkStart w:id="68" w:name="_Toc15377223"/>
      <w:r>
        <w:rPr>
          <w:rFonts w:hint="eastAsia" w:ascii="楷体" w:hAnsi="楷体" w:eastAsia="楷体" w:cs="楷体"/>
          <w:sz w:val="32"/>
          <w:szCs w:val="32"/>
        </w:rPr>
        <w:t>（二）政府采购支出情况</w:t>
      </w:r>
      <w:bookmarkEnd w:id="68"/>
    </w:p>
    <w:p>
      <w:pPr>
        <w:ind w:firstLine="704" w:firstLineChars="220"/>
        <w:rPr>
          <w:rFonts w:ascii="仿宋" w:hAnsi="仿宋" w:eastAsia="仿宋"/>
          <w:sz w:val="32"/>
          <w:szCs w:val="32"/>
        </w:rPr>
      </w:pPr>
      <w:r>
        <w:rPr>
          <w:rFonts w:ascii="仿宋" w:hAnsi="仿宋" w:eastAsia="仿宋"/>
          <w:sz w:val="32"/>
          <w:szCs w:val="32"/>
        </w:rPr>
        <w:t>2019年，本部门政府采购支出总额464.46万元，其中：政府采购货物支出294.46万元、政府采购服务支出170万元。主要用于高清制播能力建设、无线传输系统设备、电台数字化改造等项目设备采购和巴中新报印刷费用支出。</w:t>
      </w:r>
    </w:p>
    <w:p>
      <w:pPr>
        <w:ind w:firstLine="704" w:firstLineChars="220"/>
        <w:outlineLvl w:val="2"/>
        <w:rPr>
          <w:rFonts w:ascii="楷体" w:hAnsi="楷体" w:eastAsia="楷体" w:cs="楷体"/>
          <w:sz w:val="32"/>
          <w:szCs w:val="32"/>
        </w:rPr>
      </w:pPr>
      <w:bookmarkStart w:id="69" w:name="_Toc15377224"/>
      <w:r>
        <w:rPr>
          <w:rFonts w:hint="eastAsia" w:ascii="楷体" w:hAnsi="楷体" w:eastAsia="楷体" w:cs="楷体"/>
          <w:sz w:val="32"/>
          <w:szCs w:val="32"/>
        </w:rPr>
        <w:t>（三）国有资产占有使用情况</w:t>
      </w:r>
      <w:bookmarkEnd w:id="69"/>
    </w:p>
    <w:p>
      <w:pPr>
        <w:ind w:firstLine="704" w:firstLineChars="220"/>
        <w:rPr>
          <w:rFonts w:ascii="仿宋" w:hAnsi="仿宋" w:eastAsia="仿宋"/>
          <w:sz w:val="32"/>
          <w:szCs w:val="32"/>
        </w:rPr>
      </w:pPr>
      <w:r>
        <w:rPr>
          <w:rFonts w:hint="eastAsia" w:ascii="仿宋" w:hAnsi="仿宋" w:eastAsia="仿宋"/>
          <w:sz w:val="32"/>
          <w:szCs w:val="32"/>
        </w:rPr>
        <w:t>截至</w:t>
      </w:r>
      <w:r>
        <w:rPr>
          <w:rFonts w:ascii="仿宋" w:hAnsi="仿宋" w:eastAsia="仿宋"/>
          <w:sz w:val="32"/>
          <w:szCs w:val="32"/>
        </w:rPr>
        <w:t>201</w:t>
      </w:r>
      <w:r>
        <w:rPr>
          <w:rFonts w:hint="eastAsia" w:ascii="仿宋" w:hAnsi="仿宋" w:eastAsia="仿宋"/>
          <w:sz w:val="32"/>
          <w:szCs w:val="32"/>
        </w:rPr>
        <w:t>9年</w:t>
      </w:r>
      <w:r>
        <w:rPr>
          <w:rFonts w:ascii="仿宋" w:hAnsi="仿宋" w:eastAsia="仿宋"/>
          <w:sz w:val="32"/>
          <w:szCs w:val="32"/>
        </w:rPr>
        <w:t>12</w:t>
      </w:r>
      <w:r>
        <w:rPr>
          <w:rFonts w:hint="eastAsia" w:ascii="仿宋" w:hAnsi="仿宋" w:eastAsia="仿宋"/>
          <w:sz w:val="32"/>
          <w:szCs w:val="32"/>
        </w:rPr>
        <w:t>月</w:t>
      </w:r>
      <w:r>
        <w:rPr>
          <w:rFonts w:ascii="仿宋" w:hAnsi="仿宋" w:eastAsia="仿宋"/>
          <w:sz w:val="32"/>
          <w:szCs w:val="32"/>
        </w:rPr>
        <w:t>31</w:t>
      </w:r>
      <w:r>
        <w:rPr>
          <w:rFonts w:hint="eastAsia" w:ascii="仿宋" w:hAnsi="仿宋" w:eastAsia="仿宋"/>
          <w:sz w:val="32"/>
          <w:szCs w:val="32"/>
        </w:rPr>
        <w:t>日，巴中市广播电视台共有车辆10辆，其中：一般公务用车2辆，其它新闻采访业务用车8辆；单价</w:t>
      </w:r>
      <w:r>
        <w:rPr>
          <w:rFonts w:ascii="仿宋" w:hAnsi="仿宋" w:eastAsia="仿宋"/>
          <w:sz w:val="32"/>
          <w:szCs w:val="32"/>
        </w:rPr>
        <w:t>50</w:t>
      </w:r>
      <w:r>
        <w:rPr>
          <w:rFonts w:hint="eastAsia" w:ascii="仿宋" w:hAnsi="仿宋" w:eastAsia="仿宋"/>
          <w:sz w:val="32"/>
          <w:szCs w:val="32"/>
        </w:rPr>
        <w:t>万元以上通用设备18台（套），单价</w:t>
      </w:r>
      <w:r>
        <w:rPr>
          <w:rFonts w:ascii="仿宋" w:hAnsi="仿宋" w:eastAsia="仿宋"/>
          <w:sz w:val="32"/>
          <w:szCs w:val="32"/>
        </w:rPr>
        <w:t>100</w:t>
      </w:r>
      <w:r>
        <w:rPr>
          <w:rFonts w:hint="eastAsia" w:ascii="仿宋" w:hAnsi="仿宋" w:eastAsia="仿宋"/>
          <w:sz w:val="32"/>
          <w:szCs w:val="32"/>
        </w:rPr>
        <w:t>万元以上专用设备4台（套）。</w:t>
      </w:r>
    </w:p>
    <w:p>
      <w:pPr>
        <w:ind w:firstLine="704" w:firstLineChars="220"/>
        <w:outlineLvl w:val="2"/>
        <w:rPr>
          <w:rFonts w:ascii="楷体" w:hAnsi="楷体" w:eastAsia="楷体" w:cs="楷体"/>
          <w:sz w:val="32"/>
          <w:szCs w:val="32"/>
        </w:rPr>
      </w:pPr>
      <w:r>
        <w:rPr>
          <w:rFonts w:hint="eastAsia" w:ascii="楷体" w:hAnsi="楷体" w:eastAsia="楷体" w:cs="楷体"/>
          <w:sz w:val="32"/>
          <w:szCs w:val="32"/>
        </w:rPr>
        <w:t>（四）预算绩效管理情况。</w:t>
      </w:r>
    </w:p>
    <w:p>
      <w:pPr>
        <w:ind w:firstLine="704" w:firstLineChars="220"/>
        <w:rPr>
          <w:rFonts w:ascii="仿宋" w:hAnsi="仿宋" w:eastAsia="仿宋"/>
          <w:sz w:val="32"/>
          <w:szCs w:val="32"/>
        </w:rPr>
      </w:pPr>
      <w:r>
        <w:rPr>
          <w:rFonts w:hint="eastAsia" w:ascii="仿宋" w:hAnsi="仿宋" w:eastAsia="仿宋"/>
          <w:sz w:val="32"/>
          <w:szCs w:val="32"/>
        </w:rPr>
        <w:t>根据预算绩效管理要求，在年初预算编制阶段，申报并组织对20个项目开展了预算事前绩效评估，对其中10个发展类项目编制了绩效目标，预算执行过程中，选取3个重点项目开展绩效监控，年终执行完毕后，对所有项目均开展了绩效目标完成情况自评。</w:t>
      </w:r>
    </w:p>
    <w:p>
      <w:pPr>
        <w:pStyle w:val="32"/>
        <w:adjustRightInd w:val="0"/>
        <w:snapToGrid w:val="0"/>
        <w:spacing w:line="560" w:lineRule="exact"/>
        <w:ind w:firstLine="755" w:firstLineChars="236"/>
        <w:rPr>
          <w:rFonts w:ascii="仿宋" w:hAnsi="仿宋" w:eastAsia="仿宋" w:cs="Times New Roman"/>
          <w:color w:val="auto"/>
          <w:sz w:val="30"/>
          <w:szCs w:val="30"/>
        </w:rPr>
      </w:pPr>
      <w:r>
        <w:rPr>
          <w:rFonts w:hint="eastAsia" w:ascii="仿宋" w:hAnsi="仿宋" w:eastAsia="仿宋"/>
          <w:sz w:val="32"/>
          <w:szCs w:val="32"/>
        </w:rPr>
        <w:t>本部门按要求对2019年部门整体支出开展绩效自评，</w:t>
      </w:r>
      <w:r>
        <w:rPr>
          <w:rFonts w:ascii="仿宋" w:hAnsi="仿宋" w:eastAsia="仿宋" w:cs="Times New Roman"/>
          <w:color w:val="auto"/>
          <w:sz w:val="30"/>
          <w:szCs w:val="30"/>
        </w:rPr>
        <w:t>根据部门整体支出绩效评价指标规定的内容，经认真自评，201</w:t>
      </w:r>
      <w:r>
        <w:rPr>
          <w:rFonts w:hint="eastAsia" w:ascii="仿宋" w:hAnsi="仿宋" w:eastAsia="仿宋" w:cs="Times New Roman"/>
          <w:color w:val="auto"/>
          <w:sz w:val="30"/>
          <w:szCs w:val="30"/>
        </w:rPr>
        <w:t>9</w:t>
      </w:r>
      <w:r>
        <w:rPr>
          <w:rFonts w:ascii="仿宋" w:hAnsi="仿宋" w:eastAsia="仿宋" w:cs="Times New Roman"/>
          <w:color w:val="auto"/>
          <w:sz w:val="30"/>
          <w:szCs w:val="30"/>
        </w:rPr>
        <w:t>年度</w:t>
      </w:r>
      <w:r>
        <w:rPr>
          <w:rFonts w:hint="eastAsia" w:ascii="仿宋" w:hAnsi="仿宋" w:eastAsia="仿宋" w:cs="Times New Roman"/>
          <w:color w:val="auto"/>
          <w:sz w:val="30"/>
          <w:szCs w:val="30"/>
        </w:rPr>
        <w:t>我台</w:t>
      </w:r>
      <w:r>
        <w:rPr>
          <w:rFonts w:ascii="仿宋" w:hAnsi="仿宋" w:eastAsia="仿宋" w:cs="Times New Roman"/>
          <w:color w:val="auto"/>
          <w:sz w:val="30"/>
          <w:szCs w:val="30"/>
        </w:rPr>
        <w:t>整体支出绩效自评得分为9</w:t>
      </w:r>
      <w:r>
        <w:rPr>
          <w:rFonts w:hint="eastAsia" w:ascii="仿宋" w:hAnsi="仿宋" w:eastAsia="仿宋" w:cs="Times New Roman"/>
          <w:color w:val="auto"/>
          <w:sz w:val="30"/>
          <w:szCs w:val="30"/>
        </w:rPr>
        <w:t>4分，</w:t>
      </w:r>
      <w:r>
        <w:rPr>
          <w:rFonts w:ascii="仿宋" w:hAnsi="仿宋" w:eastAsia="仿宋" w:cs="Times New Roman"/>
          <w:color w:val="auto"/>
          <w:sz w:val="30"/>
          <w:szCs w:val="30"/>
        </w:rPr>
        <w:t xml:space="preserve"> 绩效评价等级为“优”。 </w:t>
      </w:r>
    </w:p>
    <w:p>
      <w:pPr>
        <w:pStyle w:val="32"/>
        <w:adjustRightInd w:val="0"/>
        <w:snapToGrid w:val="0"/>
        <w:spacing w:line="560" w:lineRule="exact"/>
        <w:ind w:firstLine="755" w:firstLineChars="236"/>
        <w:rPr>
          <w:rFonts w:ascii="黑体" w:hAnsi="黑体" w:eastAsia="黑体" w:cs="黑体"/>
          <w:sz w:val="32"/>
          <w:szCs w:val="32"/>
        </w:rPr>
      </w:pPr>
      <w:r>
        <w:rPr>
          <w:rFonts w:hint="eastAsia" w:ascii="黑体" w:hAnsi="黑体" w:eastAsia="黑体" w:cs="黑体"/>
          <w:sz w:val="32"/>
          <w:szCs w:val="32"/>
        </w:rPr>
        <w:t>项目资金使用情况：</w:t>
      </w:r>
    </w:p>
    <w:p>
      <w:pPr>
        <w:pStyle w:val="32"/>
        <w:adjustRightInd w:val="0"/>
        <w:snapToGrid w:val="0"/>
        <w:spacing w:line="560" w:lineRule="exact"/>
        <w:ind w:firstLine="708" w:firstLineChars="236"/>
        <w:rPr>
          <w:rFonts w:ascii="仿宋" w:hAnsi="仿宋" w:eastAsia="仿宋" w:cs="Times New Roman"/>
          <w:color w:val="auto"/>
          <w:sz w:val="30"/>
          <w:szCs w:val="30"/>
        </w:rPr>
      </w:pPr>
      <w:r>
        <w:rPr>
          <w:rFonts w:ascii="仿宋" w:hAnsi="仿宋" w:eastAsia="仿宋" w:cs="Times New Roman"/>
          <w:color w:val="auto"/>
          <w:sz w:val="30"/>
          <w:szCs w:val="30"/>
        </w:rPr>
        <w:t>201</w:t>
      </w:r>
      <w:r>
        <w:rPr>
          <w:rFonts w:hint="eastAsia" w:ascii="仿宋" w:hAnsi="仿宋" w:eastAsia="仿宋" w:cs="Times New Roman"/>
          <w:color w:val="auto"/>
          <w:sz w:val="30"/>
          <w:szCs w:val="30"/>
        </w:rPr>
        <w:t>9年，市级财政年初预算（巴财预</w:t>
      </w:r>
      <w:r>
        <w:rPr>
          <w:rFonts w:ascii="仿宋" w:hAnsi="仿宋" w:eastAsia="仿宋" w:cs="Times New Roman"/>
          <w:color w:val="auto"/>
          <w:sz w:val="30"/>
          <w:szCs w:val="30"/>
        </w:rPr>
        <w:t>20</w:t>
      </w:r>
      <w:r>
        <w:rPr>
          <w:rFonts w:hint="eastAsia" w:ascii="仿宋" w:hAnsi="仿宋" w:eastAsia="仿宋" w:cs="Times New Roman"/>
          <w:color w:val="auto"/>
          <w:sz w:val="30"/>
          <w:szCs w:val="30"/>
        </w:rPr>
        <w:t>20第</w:t>
      </w:r>
      <w:r>
        <w:rPr>
          <w:rFonts w:ascii="仿宋" w:hAnsi="仿宋" w:eastAsia="仿宋" w:cs="Times New Roman"/>
          <w:color w:val="auto"/>
          <w:sz w:val="30"/>
          <w:szCs w:val="30"/>
        </w:rPr>
        <w:t>1</w:t>
      </w:r>
      <w:r>
        <w:rPr>
          <w:rFonts w:hint="eastAsia" w:ascii="仿宋" w:hAnsi="仿宋" w:eastAsia="仿宋" w:cs="Times New Roman"/>
          <w:color w:val="auto"/>
          <w:sz w:val="30"/>
          <w:szCs w:val="30"/>
        </w:rPr>
        <w:t>6号）批复我台10个常规类项目和10个发展类项目，批复金额1313万元（其中：一般税收收入安排274万元，自主创收非税收入安排1039万元）。</w:t>
      </w:r>
    </w:p>
    <w:p>
      <w:pPr>
        <w:pStyle w:val="32"/>
        <w:adjustRightInd w:val="0"/>
        <w:snapToGrid w:val="0"/>
        <w:spacing w:line="560" w:lineRule="exact"/>
        <w:ind w:firstLine="708" w:firstLineChars="236"/>
        <w:rPr>
          <w:rFonts w:ascii="仿宋" w:hAnsi="仿宋" w:eastAsia="仿宋" w:cs="Times New Roman"/>
          <w:color w:val="auto"/>
          <w:sz w:val="30"/>
          <w:szCs w:val="30"/>
        </w:rPr>
      </w:pPr>
      <w:r>
        <w:rPr>
          <w:rFonts w:ascii="仿宋" w:hAnsi="仿宋" w:eastAsia="仿宋" w:cs="Times New Roman"/>
          <w:color w:val="auto"/>
          <w:sz w:val="30"/>
          <w:szCs w:val="30"/>
        </w:rPr>
        <w:t>201</w:t>
      </w:r>
      <w:r>
        <w:rPr>
          <w:rFonts w:hint="eastAsia" w:ascii="仿宋" w:hAnsi="仿宋" w:eastAsia="仿宋" w:cs="Times New Roman"/>
          <w:color w:val="auto"/>
          <w:sz w:val="30"/>
          <w:szCs w:val="30"/>
        </w:rPr>
        <w:t>9年追加项目经费684.90万元。其中：追加“阳光问廉节目”专项经费</w:t>
      </w:r>
      <w:r>
        <w:rPr>
          <w:rFonts w:ascii="仿宋" w:hAnsi="仿宋" w:eastAsia="仿宋" w:cs="Times New Roman"/>
          <w:color w:val="auto"/>
          <w:sz w:val="30"/>
          <w:szCs w:val="30"/>
        </w:rPr>
        <w:t xml:space="preserve">140 </w:t>
      </w:r>
      <w:r>
        <w:rPr>
          <w:rFonts w:hint="eastAsia" w:ascii="仿宋" w:hAnsi="仿宋" w:eastAsia="仿宋" w:cs="Times New Roman"/>
          <w:color w:val="auto"/>
          <w:sz w:val="30"/>
          <w:szCs w:val="30"/>
        </w:rPr>
        <w:t>万元，“与川台合作经费”5</w:t>
      </w:r>
      <w:r>
        <w:rPr>
          <w:rFonts w:ascii="仿宋" w:hAnsi="仿宋" w:eastAsia="仿宋" w:cs="Times New Roman"/>
          <w:color w:val="auto"/>
          <w:sz w:val="30"/>
          <w:szCs w:val="30"/>
        </w:rPr>
        <w:t>0</w:t>
      </w:r>
      <w:r>
        <w:rPr>
          <w:rFonts w:hint="eastAsia" w:ascii="仿宋" w:hAnsi="仿宋" w:eastAsia="仿宋" w:cs="Times New Roman"/>
          <w:color w:val="auto"/>
          <w:sz w:val="30"/>
          <w:szCs w:val="30"/>
        </w:rPr>
        <w:t>万元、“融媒体建设项目”360万元、其它宣传项目经费134.90万元。</w:t>
      </w:r>
    </w:p>
    <w:p>
      <w:pPr>
        <w:pStyle w:val="32"/>
        <w:adjustRightInd w:val="0"/>
        <w:snapToGrid w:val="0"/>
        <w:spacing w:line="560" w:lineRule="exact"/>
        <w:ind w:firstLine="708" w:firstLineChars="236"/>
        <w:rPr>
          <w:rFonts w:ascii="仿宋" w:hAnsi="仿宋" w:eastAsia="仿宋" w:cs="Times New Roman"/>
          <w:color w:val="auto"/>
          <w:sz w:val="30"/>
          <w:szCs w:val="30"/>
        </w:rPr>
      </w:pPr>
      <w:r>
        <w:rPr>
          <w:rFonts w:ascii="仿宋" w:hAnsi="仿宋" w:eastAsia="仿宋" w:cs="Times New Roman"/>
          <w:color w:val="auto"/>
          <w:sz w:val="30"/>
          <w:szCs w:val="30"/>
        </w:rPr>
        <w:t>201</w:t>
      </w:r>
      <w:r>
        <w:rPr>
          <w:rFonts w:hint="eastAsia" w:ascii="仿宋" w:hAnsi="仿宋" w:eastAsia="仿宋" w:cs="Times New Roman"/>
          <w:color w:val="auto"/>
          <w:sz w:val="30"/>
          <w:szCs w:val="30"/>
        </w:rPr>
        <w:t>8年结转项目经费203</w:t>
      </w:r>
      <w:r>
        <w:rPr>
          <w:rFonts w:ascii="仿宋" w:hAnsi="仿宋" w:eastAsia="仿宋" w:cs="Times New Roman"/>
          <w:color w:val="auto"/>
          <w:sz w:val="30"/>
          <w:szCs w:val="30"/>
        </w:rPr>
        <w:t>.80</w:t>
      </w:r>
      <w:r>
        <w:rPr>
          <w:rFonts w:hint="eastAsia" w:ascii="仿宋" w:hAnsi="仿宋" w:eastAsia="仿宋" w:cs="Times New Roman"/>
          <w:color w:val="auto"/>
          <w:sz w:val="30"/>
          <w:szCs w:val="30"/>
        </w:rPr>
        <w:t>万元，</w:t>
      </w:r>
      <w:r>
        <w:rPr>
          <w:rFonts w:ascii="仿宋" w:hAnsi="仿宋" w:eastAsia="仿宋" w:cs="Times New Roman"/>
          <w:color w:val="auto"/>
          <w:sz w:val="30"/>
          <w:szCs w:val="30"/>
        </w:rPr>
        <w:t>201</w:t>
      </w:r>
      <w:r>
        <w:rPr>
          <w:rFonts w:hint="eastAsia" w:ascii="仿宋" w:hAnsi="仿宋" w:eastAsia="仿宋" w:cs="Times New Roman"/>
          <w:color w:val="auto"/>
          <w:sz w:val="30"/>
          <w:szCs w:val="30"/>
        </w:rPr>
        <w:t>9年初预算批复项目经费1313万元，</w:t>
      </w:r>
      <w:r>
        <w:rPr>
          <w:rFonts w:ascii="仿宋" w:hAnsi="仿宋" w:eastAsia="仿宋" w:cs="Times New Roman"/>
          <w:color w:val="auto"/>
          <w:sz w:val="30"/>
          <w:szCs w:val="30"/>
        </w:rPr>
        <w:t>1-12</w:t>
      </w:r>
      <w:r>
        <w:rPr>
          <w:rFonts w:hint="eastAsia" w:ascii="仿宋" w:hAnsi="仿宋" w:eastAsia="仿宋" w:cs="Times New Roman"/>
          <w:color w:val="auto"/>
          <w:sz w:val="30"/>
          <w:szCs w:val="30"/>
        </w:rPr>
        <w:t>月追加项目经费684.90万元，实际支出项目经费1534.43万元，</w:t>
      </w:r>
      <w:r>
        <w:rPr>
          <w:rFonts w:ascii="仿宋" w:hAnsi="仿宋" w:eastAsia="仿宋" w:cs="Times New Roman"/>
          <w:color w:val="auto"/>
          <w:sz w:val="30"/>
          <w:szCs w:val="30"/>
        </w:rPr>
        <w:t>201</w:t>
      </w:r>
      <w:r>
        <w:rPr>
          <w:rFonts w:hint="eastAsia" w:ascii="仿宋" w:hAnsi="仿宋" w:eastAsia="仿宋" w:cs="Times New Roman"/>
          <w:color w:val="auto"/>
          <w:sz w:val="30"/>
          <w:szCs w:val="30"/>
        </w:rPr>
        <w:t>9年终结转项目经费667.27万元。</w:t>
      </w:r>
    </w:p>
    <w:p>
      <w:pPr>
        <w:pStyle w:val="32"/>
        <w:adjustRightInd w:val="0"/>
        <w:snapToGrid w:val="0"/>
        <w:spacing w:line="560" w:lineRule="exact"/>
        <w:ind w:firstLine="708" w:firstLineChars="236"/>
        <w:jc w:val="left"/>
        <w:rPr>
          <w:rFonts w:ascii="仿宋" w:hAnsi="仿宋" w:eastAsia="仿宋" w:cs="Times New Roman"/>
          <w:color w:val="auto"/>
          <w:sz w:val="30"/>
          <w:szCs w:val="30"/>
        </w:rPr>
      </w:pPr>
      <w:r>
        <w:rPr>
          <w:rFonts w:hint="eastAsia" w:ascii="仿宋" w:hAnsi="仿宋" w:eastAsia="仿宋" w:cs="Times New Roman"/>
          <w:color w:val="auto"/>
          <w:sz w:val="30"/>
          <w:szCs w:val="30"/>
        </w:rPr>
        <w:t>年终结转项目经费667.27万元。主要是：“融媒体建设项目”360万元，非税收入安排专项经费162万元，其它宣传栏目经费结转145.27万元。</w:t>
      </w:r>
    </w:p>
    <w:p>
      <w:pPr>
        <w:pStyle w:val="32"/>
        <w:adjustRightInd w:val="0"/>
        <w:snapToGrid w:val="0"/>
        <w:spacing w:line="560" w:lineRule="exact"/>
        <w:ind w:firstLine="755" w:firstLineChars="236"/>
        <w:rPr>
          <w:rFonts w:ascii="黑体" w:hAnsi="黑体" w:eastAsia="黑体" w:cs="黑体"/>
          <w:sz w:val="32"/>
          <w:szCs w:val="32"/>
        </w:rPr>
      </w:pPr>
      <w:r>
        <w:rPr>
          <w:rFonts w:hint="eastAsia" w:ascii="黑体" w:hAnsi="黑体" w:eastAsia="黑体" w:cs="黑体"/>
          <w:sz w:val="32"/>
          <w:szCs w:val="32"/>
        </w:rPr>
        <w:t>项目绩效目标完成情况：</w:t>
      </w:r>
      <w:r>
        <w:rPr>
          <w:rFonts w:ascii="黑体" w:hAnsi="黑体" w:eastAsia="黑体" w:cs="黑体"/>
          <w:sz w:val="32"/>
          <w:szCs w:val="32"/>
        </w:rPr>
        <w:t xml:space="preserve"> </w:t>
      </w:r>
    </w:p>
    <w:p>
      <w:pPr>
        <w:pStyle w:val="32"/>
        <w:adjustRightInd w:val="0"/>
        <w:snapToGrid w:val="0"/>
        <w:spacing w:line="560" w:lineRule="exact"/>
        <w:ind w:firstLine="708" w:firstLineChars="236"/>
        <w:rPr>
          <w:rFonts w:ascii="仿宋" w:hAnsi="仿宋" w:eastAsia="仿宋" w:cs="Times New Roman"/>
          <w:color w:val="auto"/>
          <w:sz w:val="30"/>
          <w:szCs w:val="30"/>
        </w:rPr>
      </w:pPr>
      <w:r>
        <w:rPr>
          <w:rFonts w:ascii="仿宋" w:hAnsi="仿宋" w:eastAsia="仿宋" w:cs="Times New Roman"/>
          <w:color w:val="auto"/>
          <w:sz w:val="30"/>
          <w:szCs w:val="30"/>
        </w:rPr>
        <w:t>201</w:t>
      </w:r>
      <w:r>
        <w:rPr>
          <w:rFonts w:hint="eastAsia" w:ascii="仿宋" w:hAnsi="仿宋" w:eastAsia="仿宋" w:cs="Times New Roman"/>
          <w:color w:val="auto"/>
          <w:sz w:val="30"/>
          <w:szCs w:val="30"/>
        </w:rPr>
        <w:t>9年，在各项经费的支撑下，我台全力提升宣传水平，广泛凝聚振兴发展共识。强化党媒责任，全力服务大局，深入宣传市委决策部署和重点工作，精心解读巴中振兴发展新成就，努力做到强信心、聚民心、暖人心、筑同心。紧紧围绕市委重大发展战略和决策部署，突出脱贫攻坚、乡村振兴、营商环境、生态环保、交通会战、全域旅游、文明创建、巴山优才等重点工作，通过开设专栏专题、报道先进典型、开展深度评论和制作专题片等多种形式，大力加强对内宣传，营造振兴发展良好舆论氛围。先后推出了系列报道《壮丽70年·奋斗新时代》、《脱贫攻坚光荣榜》、《驰援大凉山，我从巴中来》、《打造一流营商环境》、《“全省最优、全国一流”营商环境专家谈》《法治的力量》等。</w:t>
      </w:r>
    </w:p>
    <w:p>
      <w:pPr>
        <w:pStyle w:val="32"/>
        <w:adjustRightInd w:val="0"/>
        <w:snapToGrid w:val="0"/>
        <w:spacing w:line="560" w:lineRule="exact"/>
        <w:ind w:firstLine="708" w:firstLineChars="236"/>
        <w:rPr>
          <w:rFonts w:ascii="仿宋" w:hAnsi="仿宋" w:eastAsia="仿宋" w:cs="Times New Roman"/>
          <w:color w:val="auto"/>
          <w:sz w:val="30"/>
          <w:szCs w:val="30"/>
        </w:rPr>
      </w:pPr>
      <w:r>
        <w:rPr>
          <w:rFonts w:hint="eastAsia" w:ascii="仿宋" w:hAnsi="仿宋" w:eastAsia="仿宋" w:cs="Times New Roman"/>
          <w:color w:val="auto"/>
          <w:sz w:val="30"/>
          <w:szCs w:val="30"/>
        </w:rPr>
        <w:t>2019年，我市电视外宣工作取得显著成绩，在央视发稿再次突破100条大关，达到107条，其中《新闻联播》7条，综合头条1条；在川台用稿291条，其中《四川新闻》172条。在央广网用稿35条；在四川新闻综合广播用稿211条。</w:t>
      </w:r>
    </w:p>
    <w:p>
      <w:pPr>
        <w:pStyle w:val="32"/>
        <w:adjustRightInd w:val="0"/>
        <w:snapToGrid w:val="0"/>
        <w:spacing w:line="560" w:lineRule="exact"/>
        <w:ind w:firstLine="708" w:firstLineChars="236"/>
        <w:rPr>
          <w:rFonts w:ascii="仿宋" w:hAnsi="仿宋" w:eastAsia="仿宋" w:cs="Times New Roman"/>
          <w:color w:val="auto"/>
          <w:sz w:val="30"/>
          <w:szCs w:val="30"/>
        </w:rPr>
      </w:pPr>
      <w:r>
        <w:rPr>
          <w:rFonts w:hint="eastAsia" w:ascii="仿宋" w:hAnsi="仿宋" w:eastAsia="仿宋" w:cs="Times New Roman"/>
          <w:color w:val="auto"/>
          <w:sz w:val="30"/>
          <w:szCs w:val="30"/>
        </w:rPr>
        <w:t>狠抓节目质量创优，打造地方特色精品力作。2019年，有6件作品获2018年度四川新闻奖。</w:t>
      </w:r>
    </w:p>
    <w:p>
      <w:pPr>
        <w:pStyle w:val="32"/>
        <w:adjustRightInd w:val="0"/>
        <w:snapToGrid w:val="0"/>
        <w:spacing w:line="560" w:lineRule="exact"/>
        <w:ind w:firstLine="708" w:firstLineChars="236"/>
        <w:rPr>
          <w:rFonts w:ascii="仿宋" w:hAnsi="仿宋" w:eastAsia="仿宋" w:cs="Times New Roman"/>
          <w:color w:val="auto"/>
          <w:sz w:val="30"/>
          <w:szCs w:val="30"/>
        </w:rPr>
      </w:pPr>
      <w:r>
        <w:rPr>
          <w:rFonts w:hint="eastAsia" w:ascii="仿宋" w:hAnsi="仿宋" w:eastAsia="仿宋" w:cs="Times New Roman"/>
          <w:color w:val="auto"/>
          <w:sz w:val="30"/>
          <w:szCs w:val="30"/>
        </w:rPr>
        <w:t>推进媒体深度融合，努力构建全媒传播格局。完成“无线巴中”APP升级改造，拥有自主知识产权的“无线巴中”APP2.0版全新上线，构建了“无线巴中”APP、巴中手机报、巴中网、四大媒体微信公众号、今日头条号、抖音号、四川观察号、央视移动号等“一端一报一网五号”新媒体集群。</w:t>
      </w:r>
    </w:p>
    <w:p>
      <w:pPr>
        <w:pStyle w:val="32"/>
        <w:adjustRightInd w:val="0"/>
        <w:snapToGrid w:val="0"/>
        <w:spacing w:line="560" w:lineRule="exact"/>
        <w:ind w:firstLine="708" w:firstLineChars="236"/>
        <w:rPr>
          <w:rFonts w:ascii="仿宋" w:hAnsi="仿宋" w:eastAsia="仿宋" w:cs="Times New Roman"/>
          <w:color w:val="auto"/>
          <w:sz w:val="30"/>
          <w:szCs w:val="30"/>
        </w:rPr>
      </w:pPr>
      <w:r>
        <w:rPr>
          <w:rFonts w:hint="eastAsia" w:ascii="仿宋" w:hAnsi="仿宋" w:eastAsia="仿宋" w:cs="Times New Roman"/>
          <w:color w:val="auto"/>
          <w:sz w:val="30"/>
          <w:szCs w:val="30"/>
        </w:rPr>
        <w:t>按“省级支撑、市级统筹、区县协同”的方向建成了市融媒体中心。</w:t>
      </w:r>
    </w:p>
    <w:p>
      <w:pPr>
        <w:pStyle w:val="32"/>
        <w:adjustRightInd w:val="0"/>
        <w:snapToGrid w:val="0"/>
        <w:spacing w:line="560" w:lineRule="exact"/>
        <w:ind w:firstLine="708" w:firstLineChars="236"/>
        <w:rPr>
          <w:rFonts w:ascii="仿宋" w:hAnsi="仿宋" w:eastAsia="仿宋" w:cs="Times New Roman"/>
          <w:color w:val="auto"/>
          <w:sz w:val="30"/>
          <w:szCs w:val="30"/>
        </w:rPr>
      </w:pPr>
      <w:r>
        <w:rPr>
          <w:rFonts w:hint="eastAsia" w:ascii="仿宋" w:hAnsi="仿宋" w:eastAsia="仿宋" w:cs="Times New Roman"/>
          <w:color w:val="auto"/>
          <w:sz w:val="30"/>
          <w:szCs w:val="30"/>
        </w:rPr>
        <w:t>《巴中市广播电视台2019年部门整体支出绩效评价报告》见附件</w:t>
      </w:r>
      <w:bookmarkStart w:id="70" w:name="_Toc15396613"/>
      <w:bookmarkStart w:id="71" w:name="_Toc15377225"/>
    </w:p>
    <w:p>
      <w:pPr>
        <w:pStyle w:val="32"/>
        <w:adjustRightInd w:val="0"/>
        <w:snapToGrid w:val="0"/>
        <w:spacing w:line="560" w:lineRule="exact"/>
        <w:jc w:val="center"/>
        <w:outlineLvl w:val="0"/>
        <w:rPr>
          <w:rFonts w:ascii="黑体" w:hAnsi="黑体" w:eastAsia="黑体" w:cs="Times New Roman"/>
          <w:bCs/>
          <w:color w:val="auto"/>
          <w:sz w:val="44"/>
          <w:szCs w:val="44"/>
        </w:rPr>
      </w:pPr>
      <w:bookmarkStart w:id="72" w:name="_Toc28112"/>
      <w:r>
        <w:rPr>
          <w:rFonts w:hint="eastAsia" w:ascii="黑体" w:hAnsi="黑体" w:eastAsia="黑体" w:cs="Times New Roman"/>
          <w:bCs/>
          <w:color w:val="auto"/>
          <w:sz w:val="44"/>
          <w:szCs w:val="44"/>
        </w:rPr>
        <w:t>第三部分 名词解释</w:t>
      </w:r>
      <w:bookmarkEnd w:id="70"/>
      <w:bookmarkEnd w:id="71"/>
      <w:bookmarkEnd w:id="72"/>
    </w:p>
    <w:p>
      <w:pPr>
        <w:pStyle w:val="23"/>
        <w:spacing w:line="560" w:lineRule="exact"/>
        <w:ind w:firstLine="602" w:firstLineChars="200"/>
        <w:rPr>
          <w:rFonts w:hAnsi="仿宋" w:cs="Times New Roman"/>
          <w:color w:val="auto"/>
          <w:sz w:val="30"/>
          <w:szCs w:val="30"/>
        </w:rPr>
      </w:pPr>
      <w:r>
        <w:rPr>
          <w:rFonts w:hAnsi="仿宋" w:cs="Times New Roman"/>
          <w:b/>
          <w:bCs/>
          <w:color w:val="auto"/>
          <w:sz w:val="30"/>
          <w:szCs w:val="30"/>
        </w:rPr>
        <w:t>1.</w:t>
      </w:r>
      <w:r>
        <w:rPr>
          <w:rFonts w:hint="eastAsia" w:hAnsi="仿宋" w:cs="Times New Roman"/>
          <w:b/>
          <w:bCs/>
          <w:color w:val="auto"/>
          <w:sz w:val="30"/>
          <w:szCs w:val="30"/>
        </w:rPr>
        <w:t>财政拨款收入：</w:t>
      </w:r>
      <w:r>
        <w:rPr>
          <w:rFonts w:hint="eastAsia" w:hAnsi="仿宋" w:cs="Times New Roman"/>
          <w:color w:val="auto"/>
          <w:sz w:val="30"/>
          <w:szCs w:val="30"/>
        </w:rPr>
        <w:t>指单位从同级财政部门取得的财政预算资金。</w:t>
      </w:r>
    </w:p>
    <w:p>
      <w:pPr>
        <w:pStyle w:val="23"/>
        <w:spacing w:line="560" w:lineRule="exact"/>
        <w:ind w:firstLine="602" w:firstLineChars="200"/>
        <w:rPr>
          <w:rFonts w:hAnsi="仿宋" w:cs="Times New Roman"/>
          <w:color w:val="auto"/>
          <w:sz w:val="30"/>
          <w:szCs w:val="30"/>
        </w:rPr>
      </w:pPr>
      <w:r>
        <w:rPr>
          <w:rFonts w:hAnsi="仿宋" w:cs="Times New Roman"/>
          <w:b/>
          <w:bCs/>
          <w:color w:val="auto"/>
          <w:sz w:val="30"/>
          <w:szCs w:val="30"/>
        </w:rPr>
        <w:t>2.</w:t>
      </w:r>
      <w:r>
        <w:rPr>
          <w:rFonts w:hint="eastAsia" w:hAnsi="仿宋" w:cs="Times New Roman"/>
          <w:b/>
          <w:bCs/>
          <w:color w:val="auto"/>
          <w:sz w:val="30"/>
          <w:szCs w:val="30"/>
        </w:rPr>
        <w:t>事业收入：</w:t>
      </w:r>
      <w:r>
        <w:rPr>
          <w:rFonts w:hint="eastAsia" w:hAnsi="仿宋" w:cs="Times New Roman"/>
          <w:color w:val="auto"/>
          <w:sz w:val="30"/>
          <w:szCs w:val="30"/>
        </w:rPr>
        <w:t>指事业单位开展专业业务活动及辅助活动取得的收入。。</w:t>
      </w:r>
    </w:p>
    <w:p>
      <w:pPr>
        <w:pStyle w:val="23"/>
        <w:spacing w:line="560" w:lineRule="exact"/>
        <w:ind w:firstLine="602" w:firstLineChars="200"/>
        <w:rPr>
          <w:rFonts w:hAnsi="仿宋" w:cs="Times New Roman"/>
          <w:color w:val="auto"/>
          <w:sz w:val="30"/>
          <w:szCs w:val="30"/>
        </w:rPr>
      </w:pPr>
      <w:r>
        <w:rPr>
          <w:rFonts w:hAnsi="仿宋" w:cs="Times New Roman"/>
          <w:b/>
          <w:bCs/>
          <w:color w:val="auto"/>
          <w:sz w:val="30"/>
          <w:szCs w:val="30"/>
        </w:rPr>
        <w:t>3.</w:t>
      </w:r>
      <w:r>
        <w:rPr>
          <w:rFonts w:hint="eastAsia" w:hAnsi="仿宋" w:cs="Times New Roman"/>
          <w:b/>
          <w:bCs/>
          <w:color w:val="auto"/>
          <w:sz w:val="30"/>
          <w:szCs w:val="30"/>
        </w:rPr>
        <w:t>经营收入：</w:t>
      </w:r>
      <w:r>
        <w:rPr>
          <w:rFonts w:hint="eastAsia" w:hAnsi="仿宋" w:cs="Times New Roman"/>
          <w:color w:val="auto"/>
          <w:sz w:val="30"/>
          <w:szCs w:val="30"/>
        </w:rPr>
        <w:t>指事业单位在专业业务活动及其辅助活动之外开展非独立核算经营活动取得的收入。</w:t>
      </w:r>
    </w:p>
    <w:p>
      <w:pPr>
        <w:pStyle w:val="23"/>
        <w:spacing w:line="560" w:lineRule="exact"/>
        <w:ind w:firstLine="602" w:firstLineChars="200"/>
        <w:rPr>
          <w:rFonts w:hAnsi="仿宋" w:cs="Times New Roman"/>
          <w:color w:val="auto"/>
          <w:sz w:val="30"/>
          <w:szCs w:val="30"/>
        </w:rPr>
      </w:pPr>
      <w:r>
        <w:rPr>
          <w:rFonts w:hAnsi="仿宋" w:cs="Times New Roman"/>
          <w:b/>
          <w:bCs/>
          <w:color w:val="auto"/>
          <w:sz w:val="30"/>
          <w:szCs w:val="30"/>
        </w:rPr>
        <w:t>4.</w:t>
      </w:r>
      <w:r>
        <w:rPr>
          <w:rFonts w:hint="eastAsia" w:hAnsi="仿宋" w:cs="Times New Roman"/>
          <w:b/>
          <w:bCs/>
          <w:color w:val="auto"/>
          <w:sz w:val="30"/>
          <w:szCs w:val="30"/>
        </w:rPr>
        <w:t>其他收入：</w:t>
      </w:r>
      <w:r>
        <w:rPr>
          <w:rFonts w:hint="eastAsia" w:hAnsi="仿宋" w:cs="Times New Roman"/>
          <w:color w:val="auto"/>
          <w:sz w:val="30"/>
          <w:szCs w:val="30"/>
        </w:rPr>
        <w:t>指单位取得的除上述收入以外的各项收入。</w:t>
      </w:r>
    </w:p>
    <w:p>
      <w:pPr>
        <w:pStyle w:val="23"/>
        <w:spacing w:line="560" w:lineRule="exact"/>
        <w:ind w:firstLine="602" w:firstLineChars="200"/>
        <w:rPr>
          <w:rFonts w:hAnsi="仿宋" w:cs="Times New Roman"/>
          <w:color w:val="auto"/>
          <w:sz w:val="30"/>
          <w:szCs w:val="30"/>
        </w:rPr>
      </w:pPr>
      <w:r>
        <w:rPr>
          <w:rFonts w:hAnsi="仿宋" w:cs="Times New Roman"/>
          <w:b/>
          <w:bCs/>
          <w:color w:val="auto"/>
          <w:sz w:val="30"/>
          <w:szCs w:val="30"/>
        </w:rPr>
        <w:t>5.</w:t>
      </w:r>
      <w:r>
        <w:rPr>
          <w:rFonts w:hint="eastAsia" w:hAnsi="仿宋" w:cs="Times New Roman"/>
          <w:b/>
          <w:bCs/>
          <w:color w:val="auto"/>
          <w:sz w:val="30"/>
          <w:szCs w:val="30"/>
        </w:rPr>
        <w:t>用事业基金弥补收支差额：</w:t>
      </w:r>
      <w:r>
        <w:rPr>
          <w:rFonts w:hint="eastAsia" w:hAnsi="仿宋" w:cs="Times New Roman"/>
          <w:color w:val="auto"/>
          <w:sz w:val="30"/>
          <w:szCs w:val="30"/>
        </w:rPr>
        <w:t>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p>
    <w:p>
      <w:pPr>
        <w:pStyle w:val="23"/>
        <w:spacing w:line="560" w:lineRule="exact"/>
        <w:ind w:firstLine="602" w:firstLineChars="200"/>
        <w:rPr>
          <w:rFonts w:hAnsi="仿宋" w:cs="Times New Roman"/>
          <w:color w:val="auto"/>
          <w:sz w:val="30"/>
          <w:szCs w:val="30"/>
        </w:rPr>
      </w:pPr>
      <w:r>
        <w:rPr>
          <w:rFonts w:hAnsi="仿宋" w:cs="Times New Roman"/>
          <w:b/>
          <w:bCs/>
          <w:color w:val="auto"/>
          <w:sz w:val="30"/>
          <w:szCs w:val="30"/>
        </w:rPr>
        <w:t>6.</w:t>
      </w:r>
      <w:r>
        <w:rPr>
          <w:rFonts w:hint="eastAsia" w:hAnsi="仿宋" w:cs="Times New Roman"/>
          <w:b/>
          <w:bCs/>
          <w:color w:val="auto"/>
          <w:sz w:val="30"/>
          <w:szCs w:val="30"/>
        </w:rPr>
        <w:t>年初结转和结余：</w:t>
      </w:r>
      <w:r>
        <w:rPr>
          <w:rFonts w:hint="eastAsia" w:hAnsi="仿宋" w:cs="Times New Roman"/>
          <w:color w:val="auto"/>
          <w:sz w:val="30"/>
          <w:szCs w:val="30"/>
        </w:rPr>
        <w:t>指以前年度尚未完成、结转到本年按有关规定继续使用的资金。</w:t>
      </w:r>
    </w:p>
    <w:p>
      <w:pPr>
        <w:pStyle w:val="23"/>
        <w:spacing w:line="560" w:lineRule="exact"/>
        <w:ind w:firstLine="602" w:firstLineChars="200"/>
        <w:rPr>
          <w:rFonts w:hAnsi="仿宋" w:cs="Times New Roman"/>
          <w:color w:val="auto"/>
          <w:sz w:val="30"/>
          <w:szCs w:val="30"/>
        </w:rPr>
      </w:pPr>
      <w:r>
        <w:rPr>
          <w:rFonts w:hAnsi="仿宋" w:cs="Times New Roman"/>
          <w:b/>
          <w:bCs/>
          <w:color w:val="auto"/>
          <w:sz w:val="30"/>
          <w:szCs w:val="30"/>
        </w:rPr>
        <w:t>7.</w:t>
      </w:r>
      <w:r>
        <w:rPr>
          <w:rFonts w:hint="eastAsia" w:hAnsi="仿宋" w:cs="Times New Roman"/>
          <w:b/>
          <w:bCs/>
          <w:color w:val="auto"/>
          <w:sz w:val="30"/>
          <w:szCs w:val="30"/>
        </w:rPr>
        <w:t>结余分配：</w:t>
      </w:r>
      <w:r>
        <w:rPr>
          <w:rFonts w:hint="eastAsia" w:hAnsi="仿宋" w:cs="Times New Roman"/>
          <w:color w:val="auto"/>
          <w:sz w:val="30"/>
          <w:szCs w:val="30"/>
        </w:rPr>
        <w:t>指事业单位按照事业单位会计制度的规定从非财政补助结余中分配的事业基金和职工福利基金等。</w:t>
      </w:r>
    </w:p>
    <w:p>
      <w:pPr>
        <w:pStyle w:val="23"/>
        <w:spacing w:line="560" w:lineRule="exact"/>
        <w:ind w:firstLine="602" w:firstLineChars="200"/>
        <w:rPr>
          <w:rFonts w:hAnsi="仿宋"/>
          <w:color w:val="auto"/>
          <w:sz w:val="30"/>
          <w:szCs w:val="30"/>
        </w:rPr>
      </w:pPr>
      <w:r>
        <w:rPr>
          <w:rFonts w:hAnsi="仿宋" w:cs="Times New Roman"/>
          <w:b/>
          <w:bCs/>
          <w:color w:val="auto"/>
          <w:sz w:val="30"/>
          <w:szCs w:val="30"/>
        </w:rPr>
        <w:t>8</w:t>
      </w:r>
      <w:r>
        <w:rPr>
          <w:rFonts w:hint="eastAsia" w:hAnsi="仿宋" w:cs="Times New Roman"/>
          <w:b/>
          <w:bCs/>
          <w:color w:val="auto"/>
          <w:sz w:val="30"/>
          <w:szCs w:val="30"/>
        </w:rPr>
        <w:t>、年末结转和结余：</w:t>
      </w:r>
      <w:r>
        <w:rPr>
          <w:rFonts w:hint="eastAsia" w:hAnsi="仿宋" w:cs="Times New Roman"/>
          <w:color w:val="auto"/>
          <w:sz w:val="30"/>
          <w:szCs w:val="30"/>
        </w:rPr>
        <w:t>指单位按有关规定结转到下年或以后年度继续使用的资金。</w:t>
      </w:r>
    </w:p>
    <w:p>
      <w:pPr>
        <w:ind w:firstLine="602" w:firstLineChars="200"/>
        <w:rPr>
          <w:rFonts w:ascii="仿宋" w:hAnsi="仿宋" w:eastAsia="仿宋"/>
          <w:kern w:val="0"/>
          <w:sz w:val="30"/>
          <w:szCs w:val="30"/>
        </w:rPr>
      </w:pPr>
      <w:r>
        <w:rPr>
          <w:rFonts w:hint="eastAsia" w:ascii="仿宋" w:hAnsi="仿宋" w:eastAsia="仿宋"/>
          <w:b/>
          <w:bCs/>
          <w:kern w:val="0"/>
          <w:sz w:val="30"/>
          <w:szCs w:val="30"/>
        </w:rPr>
        <w:t>9</w:t>
      </w:r>
      <w:r>
        <w:rPr>
          <w:rFonts w:ascii="仿宋" w:hAnsi="仿宋" w:eastAsia="仿宋"/>
          <w:b/>
          <w:bCs/>
          <w:kern w:val="0"/>
          <w:sz w:val="30"/>
          <w:szCs w:val="30"/>
        </w:rPr>
        <w:t>.</w:t>
      </w:r>
      <w:r>
        <w:rPr>
          <w:rFonts w:hint="eastAsia" w:ascii="仿宋" w:hAnsi="仿宋" w:eastAsia="仿宋"/>
          <w:b/>
          <w:bCs/>
          <w:kern w:val="0"/>
          <w:sz w:val="30"/>
          <w:szCs w:val="30"/>
        </w:rPr>
        <w:t>基本支出：</w:t>
      </w:r>
      <w:r>
        <w:rPr>
          <w:rFonts w:hint="eastAsia" w:ascii="仿宋" w:hAnsi="仿宋" w:eastAsia="仿宋"/>
          <w:kern w:val="0"/>
          <w:sz w:val="30"/>
          <w:szCs w:val="30"/>
        </w:rPr>
        <w:t>指为保障机构正常运转、完成日常工作任务而发生的人员支出和公用支出。</w:t>
      </w:r>
    </w:p>
    <w:p>
      <w:pPr>
        <w:ind w:firstLine="602" w:firstLineChars="200"/>
        <w:rPr>
          <w:rFonts w:ascii="仿宋" w:hAnsi="仿宋" w:eastAsia="仿宋"/>
          <w:kern w:val="0"/>
          <w:sz w:val="30"/>
          <w:szCs w:val="30"/>
        </w:rPr>
      </w:pPr>
      <w:r>
        <w:rPr>
          <w:rFonts w:hint="eastAsia" w:ascii="仿宋" w:hAnsi="仿宋" w:eastAsia="仿宋"/>
          <w:b/>
          <w:bCs/>
          <w:kern w:val="0"/>
          <w:sz w:val="30"/>
          <w:szCs w:val="30"/>
        </w:rPr>
        <w:t>10.项目支出：</w:t>
      </w:r>
      <w:r>
        <w:rPr>
          <w:rFonts w:hint="eastAsia" w:ascii="仿宋" w:hAnsi="仿宋" w:eastAsia="仿宋"/>
          <w:kern w:val="0"/>
          <w:sz w:val="30"/>
          <w:szCs w:val="30"/>
        </w:rPr>
        <w:t>指在基本支出之外为完成特定行政任务和事业发展目标所发生的支出。</w:t>
      </w:r>
    </w:p>
    <w:p>
      <w:pPr>
        <w:ind w:firstLine="602" w:firstLineChars="200"/>
        <w:rPr>
          <w:rFonts w:ascii="仿宋" w:hAnsi="仿宋" w:eastAsia="仿宋"/>
          <w:kern w:val="0"/>
          <w:sz w:val="30"/>
          <w:szCs w:val="30"/>
        </w:rPr>
      </w:pPr>
      <w:r>
        <w:rPr>
          <w:rFonts w:hint="eastAsia" w:ascii="仿宋" w:hAnsi="仿宋" w:eastAsia="仿宋"/>
          <w:b/>
          <w:bCs/>
          <w:kern w:val="0"/>
          <w:sz w:val="30"/>
          <w:szCs w:val="30"/>
        </w:rPr>
        <w:t>11.经营支出：</w:t>
      </w:r>
      <w:r>
        <w:rPr>
          <w:rFonts w:hint="eastAsia" w:ascii="仿宋" w:hAnsi="仿宋" w:eastAsia="仿宋"/>
          <w:kern w:val="0"/>
          <w:sz w:val="30"/>
          <w:szCs w:val="30"/>
        </w:rPr>
        <w:t>指事业单位在专业业务活动及其辅助活动之外开展非独立核算经营活动发生的支出。</w:t>
      </w:r>
    </w:p>
    <w:p>
      <w:pPr>
        <w:pStyle w:val="23"/>
        <w:spacing w:line="560" w:lineRule="exact"/>
        <w:ind w:firstLine="602" w:firstLineChars="200"/>
        <w:rPr>
          <w:rFonts w:hAnsi="仿宋" w:cs="Times New Roman"/>
          <w:color w:val="auto"/>
          <w:sz w:val="30"/>
          <w:szCs w:val="30"/>
        </w:rPr>
      </w:pPr>
      <w:r>
        <w:rPr>
          <w:rFonts w:hint="eastAsia" w:hAnsi="仿宋" w:cs="Times New Roman"/>
          <w:b/>
          <w:bCs/>
          <w:color w:val="auto"/>
          <w:sz w:val="30"/>
          <w:szCs w:val="30"/>
        </w:rPr>
        <w:t>12.“三公”经费：</w:t>
      </w:r>
      <w:r>
        <w:rPr>
          <w:rFonts w:hint="eastAsia" w:hAnsi="仿宋" w:cs="Times New Roman"/>
          <w:color w:val="auto"/>
          <w:sz w:val="30"/>
          <w:szCs w:val="30"/>
        </w:rPr>
        <w:t>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3"/>
        <w:spacing w:line="560" w:lineRule="exact"/>
        <w:ind w:firstLine="600" w:firstLineChars="200"/>
        <w:rPr>
          <w:rFonts w:hAnsi="仿宋" w:cs="Times New Roman"/>
          <w:color w:val="auto"/>
          <w:sz w:val="30"/>
          <w:szCs w:val="30"/>
        </w:rPr>
      </w:pPr>
      <w:r>
        <w:rPr>
          <w:rFonts w:hint="eastAsia" w:hAnsi="仿宋" w:cs="Times New Roman"/>
          <w:color w:val="auto"/>
          <w:sz w:val="30"/>
          <w:szCs w:val="30"/>
        </w:rPr>
        <w:t>13</w:t>
      </w:r>
      <w:r>
        <w:rPr>
          <w:rFonts w:hAnsi="仿宋" w:cs="Times New Roman"/>
          <w:color w:val="auto"/>
          <w:sz w:val="30"/>
          <w:szCs w:val="30"/>
        </w:rPr>
        <w:t>.</w:t>
      </w:r>
      <w:r>
        <w:rPr>
          <w:rFonts w:hint="eastAsia" w:hAnsi="仿宋" w:cs="Times New Roman"/>
          <w:color w:val="auto"/>
          <w:sz w:val="30"/>
          <w:szCs w:val="30"/>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jc w:val="center"/>
        <w:outlineLvl w:val="0"/>
        <w:rPr>
          <w:rFonts w:ascii="黑体" w:hAnsi="黑体" w:eastAsia="黑体"/>
          <w:bCs/>
          <w:kern w:val="0"/>
          <w:sz w:val="44"/>
          <w:szCs w:val="44"/>
        </w:rPr>
      </w:pPr>
      <w:bookmarkStart w:id="73" w:name="_Toc15396614"/>
      <w:bookmarkStart w:id="74" w:name="_Toc9756"/>
      <w:bookmarkStart w:id="75" w:name="_Toc15377226"/>
      <w:r>
        <w:rPr>
          <w:rFonts w:hint="eastAsia" w:ascii="黑体" w:hAnsi="黑体" w:eastAsia="黑体"/>
          <w:kern w:val="0"/>
          <w:sz w:val="44"/>
          <w:szCs w:val="44"/>
        </w:rPr>
        <w:t>第</w:t>
      </w:r>
      <w:r>
        <w:rPr>
          <w:rFonts w:hint="eastAsia" w:ascii="黑体" w:hAnsi="黑体" w:eastAsia="黑体"/>
          <w:bCs/>
          <w:kern w:val="0"/>
          <w:sz w:val="44"/>
          <w:szCs w:val="44"/>
        </w:rPr>
        <w:t>四部分 附件</w:t>
      </w:r>
      <w:bookmarkEnd w:id="73"/>
      <w:bookmarkEnd w:id="74"/>
    </w:p>
    <w:p>
      <w:pPr>
        <w:spacing w:line="520" w:lineRule="exact"/>
        <w:jc w:val="left"/>
        <w:rPr>
          <w:rFonts w:hint="default" w:ascii="仿宋" w:hAnsi="仿宋" w:eastAsia="仿宋"/>
          <w:kern w:val="0"/>
          <w:sz w:val="30"/>
          <w:szCs w:val="30"/>
          <w:lang w:val="en-US" w:eastAsia="zh-CN"/>
        </w:rPr>
      </w:pPr>
      <w:r>
        <w:rPr>
          <w:rFonts w:hint="eastAsia" w:ascii="仿宋" w:hAnsi="仿宋" w:eastAsia="仿宋"/>
          <w:kern w:val="0"/>
          <w:sz w:val="30"/>
          <w:szCs w:val="30"/>
        </w:rPr>
        <w:t>附件</w:t>
      </w:r>
      <w:r>
        <w:rPr>
          <w:rFonts w:hint="eastAsia" w:ascii="仿宋" w:hAnsi="仿宋" w:eastAsia="仿宋"/>
          <w:kern w:val="0"/>
          <w:sz w:val="30"/>
          <w:szCs w:val="30"/>
          <w:lang w:val="en-US" w:eastAsia="zh-CN"/>
        </w:rPr>
        <w:t>1：</w:t>
      </w:r>
    </w:p>
    <w:p>
      <w:pPr>
        <w:spacing w:line="520" w:lineRule="exact"/>
        <w:jc w:val="center"/>
        <w:rPr>
          <w:rFonts w:hint="eastAsia" w:ascii="黑体" w:hAnsi="黑体" w:eastAsia="黑体" w:cs="黑体"/>
          <w:sz w:val="32"/>
          <w:szCs w:val="32"/>
          <w:shd w:val="clear" w:color="auto" w:fill="FFFFFF"/>
        </w:rPr>
      </w:pPr>
      <w:r>
        <w:rPr>
          <w:rFonts w:hint="eastAsia" w:ascii="黑体" w:hAnsi="黑体" w:eastAsia="黑体" w:cs="黑体"/>
          <w:sz w:val="32"/>
          <w:szCs w:val="32"/>
          <w:shd w:val="clear" w:color="auto" w:fill="FFFFFF"/>
        </w:rPr>
        <w:t>巴中市广播电视台</w:t>
      </w:r>
    </w:p>
    <w:p>
      <w:pPr>
        <w:spacing w:line="520" w:lineRule="exact"/>
        <w:jc w:val="center"/>
        <w:rPr>
          <w:rFonts w:hint="eastAsia" w:ascii="黑体" w:hAnsi="黑体" w:eastAsia="黑体" w:cs="黑体"/>
          <w:sz w:val="32"/>
          <w:szCs w:val="32"/>
          <w:shd w:val="clear" w:color="auto" w:fill="FFFFFF"/>
        </w:rPr>
      </w:pPr>
      <w:r>
        <w:rPr>
          <w:rFonts w:hint="eastAsia" w:ascii="黑体" w:hAnsi="黑体" w:eastAsia="黑体" w:cs="黑体"/>
          <w:sz w:val="32"/>
          <w:szCs w:val="32"/>
          <w:shd w:val="clear" w:color="auto" w:fill="FFFFFF"/>
        </w:rPr>
        <w:t>2019年市级部门整体支出绩效评价报告</w:t>
      </w:r>
    </w:p>
    <w:p>
      <w:pPr>
        <w:widowControl w:val="0"/>
        <w:spacing w:after="0" w:line="560" w:lineRule="exact"/>
        <w:ind w:firstLine="708" w:firstLineChars="236"/>
        <w:rPr>
          <w:rFonts w:hint="eastAsia" w:ascii="仿宋" w:hAnsi="仿宋" w:eastAsia="仿宋"/>
          <w:sz w:val="30"/>
          <w:szCs w:val="30"/>
        </w:rPr>
      </w:pPr>
    </w:p>
    <w:p>
      <w:pPr>
        <w:widowControl w:val="0"/>
        <w:spacing w:after="0" w:line="560" w:lineRule="exact"/>
        <w:ind w:firstLine="708" w:firstLineChars="236"/>
        <w:rPr>
          <w:rFonts w:ascii="仿宋" w:hAnsi="仿宋" w:eastAsia="仿宋"/>
          <w:sz w:val="30"/>
          <w:szCs w:val="30"/>
        </w:rPr>
      </w:pPr>
      <w:r>
        <w:rPr>
          <w:rFonts w:hint="eastAsia" w:ascii="仿宋" w:hAnsi="仿宋" w:eastAsia="仿宋"/>
          <w:sz w:val="30"/>
          <w:szCs w:val="30"/>
        </w:rPr>
        <w:t>根据《关于开展</w:t>
      </w:r>
      <w:r>
        <w:rPr>
          <w:rFonts w:ascii="仿宋" w:hAnsi="仿宋" w:eastAsia="仿宋"/>
          <w:sz w:val="30"/>
          <w:szCs w:val="30"/>
        </w:rPr>
        <w:t>20</w:t>
      </w:r>
      <w:r>
        <w:rPr>
          <w:rFonts w:hint="eastAsia" w:ascii="仿宋" w:hAnsi="仿宋" w:eastAsia="仿宋"/>
          <w:sz w:val="30"/>
          <w:szCs w:val="30"/>
        </w:rPr>
        <w:t>20年市级财政支出绩效评价工作的通知》（巴财绩</w:t>
      </w:r>
      <w:r>
        <w:rPr>
          <w:rFonts w:ascii="仿宋" w:hAnsi="仿宋" w:eastAsia="仿宋"/>
          <w:sz w:val="30"/>
          <w:szCs w:val="30"/>
        </w:rPr>
        <w:t>[20</w:t>
      </w:r>
      <w:r>
        <w:rPr>
          <w:rFonts w:hint="eastAsia" w:ascii="仿宋" w:hAnsi="仿宋" w:eastAsia="仿宋"/>
          <w:sz w:val="30"/>
          <w:szCs w:val="30"/>
        </w:rPr>
        <w:t>20</w:t>
      </w:r>
      <w:r>
        <w:rPr>
          <w:rFonts w:ascii="仿宋" w:hAnsi="仿宋" w:eastAsia="仿宋"/>
          <w:sz w:val="30"/>
          <w:szCs w:val="30"/>
        </w:rPr>
        <w:t>]</w:t>
      </w:r>
      <w:r>
        <w:rPr>
          <w:rFonts w:hint="eastAsia" w:ascii="仿宋" w:hAnsi="仿宋" w:eastAsia="仿宋"/>
          <w:sz w:val="30"/>
          <w:szCs w:val="30"/>
        </w:rPr>
        <w:t>4号）文件要求，我台组织专人按照规定的绩效考评指标及考评办法，对</w:t>
      </w:r>
      <w:r>
        <w:rPr>
          <w:rFonts w:ascii="仿宋" w:hAnsi="仿宋" w:eastAsia="仿宋"/>
          <w:sz w:val="30"/>
          <w:szCs w:val="30"/>
        </w:rPr>
        <w:t>201</w:t>
      </w:r>
      <w:r>
        <w:rPr>
          <w:rFonts w:hint="eastAsia" w:ascii="仿宋" w:hAnsi="仿宋" w:eastAsia="仿宋"/>
          <w:sz w:val="30"/>
          <w:szCs w:val="30"/>
        </w:rPr>
        <w:t>9年部门整体支出绩效开展自评，现报告如下：</w:t>
      </w:r>
    </w:p>
    <w:p>
      <w:pPr>
        <w:pStyle w:val="32"/>
        <w:adjustRightInd w:val="0"/>
        <w:snapToGrid w:val="0"/>
        <w:spacing w:line="560" w:lineRule="exact"/>
        <w:ind w:firstLine="708" w:firstLineChars="236"/>
        <w:rPr>
          <w:rFonts w:ascii="黑体" w:hAnsi="黑体" w:eastAsia="黑体" w:cs="Times New Roman"/>
          <w:color w:val="auto"/>
          <w:sz w:val="30"/>
          <w:szCs w:val="30"/>
        </w:rPr>
      </w:pPr>
      <w:r>
        <w:rPr>
          <w:rFonts w:hint="eastAsia" w:ascii="黑体" w:hAnsi="黑体" w:eastAsia="黑体" w:cs="Times New Roman"/>
          <w:color w:val="auto"/>
          <w:sz w:val="30"/>
          <w:szCs w:val="30"/>
        </w:rPr>
        <w:t>一、单位基本情况</w:t>
      </w:r>
    </w:p>
    <w:p>
      <w:pPr>
        <w:pStyle w:val="32"/>
        <w:adjustRightInd w:val="0"/>
        <w:snapToGrid w:val="0"/>
        <w:spacing w:line="560" w:lineRule="exact"/>
        <w:ind w:firstLine="708" w:firstLineChars="236"/>
        <w:rPr>
          <w:rFonts w:ascii="仿宋" w:hAnsi="仿宋" w:eastAsia="仿宋" w:cs="Times New Roman"/>
          <w:color w:val="auto"/>
          <w:sz w:val="30"/>
          <w:szCs w:val="30"/>
        </w:rPr>
      </w:pPr>
      <w:r>
        <w:rPr>
          <w:rFonts w:hint="eastAsia" w:ascii="楷体" w:hAnsi="楷体" w:eastAsia="楷体" w:cs="楷体"/>
          <w:color w:val="auto"/>
          <w:sz w:val="30"/>
          <w:szCs w:val="30"/>
        </w:rPr>
        <w:t>1、机构职能。</w:t>
      </w:r>
      <w:r>
        <w:rPr>
          <w:rFonts w:hint="eastAsia" w:ascii="仿宋" w:hAnsi="仿宋" w:eastAsia="仿宋" w:cs="Times New Roman"/>
          <w:color w:val="auto"/>
          <w:sz w:val="30"/>
          <w:szCs w:val="30"/>
        </w:rPr>
        <w:t>巴中市广播电视台是市委、市政府的新闻宣传机构，担负传播先进文化的重要职责。</w:t>
      </w:r>
      <w:r>
        <w:rPr>
          <w:rFonts w:hint="eastAsia" w:ascii="仿宋" w:hAnsi="仿宋" w:eastAsia="仿宋" w:cs="Times New Roman"/>
          <w:color w:val="auto"/>
          <w:sz w:val="30"/>
          <w:szCs w:val="30"/>
          <w:lang w:eastAsia="zh-CN"/>
        </w:rPr>
        <w:t>开办有两个电视频道、两套广播频率、</w:t>
      </w:r>
      <w:r>
        <w:rPr>
          <w:rFonts w:hint="eastAsia" w:ascii="仿宋" w:hAnsi="仿宋" w:eastAsia="仿宋" w:cs="Times New Roman"/>
          <w:color w:val="auto"/>
          <w:sz w:val="30"/>
          <w:szCs w:val="30"/>
        </w:rPr>
        <w:t>巴中新报、巴中融媒体中心，组织开展对内对外宣传和承担广播电视无线覆盖任务。经营管理所辖媒体广告，开发广播电视产业。</w:t>
      </w:r>
    </w:p>
    <w:p>
      <w:pPr>
        <w:pStyle w:val="32"/>
        <w:adjustRightInd w:val="0"/>
        <w:snapToGrid w:val="0"/>
        <w:spacing w:line="560" w:lineRule="exact"/>
        <w:ind w:firstLine="708" w:firstLineChars="236"/>
        <w:rPr>
          <w:rFonts w:ascii="仿宋" w:hAnsi="仿宋" w:eastAsia="仿宋" w:cs="Times New Roman"/>
          <w:color w:val="auto"/>
          <w:sz w:val="30"/>
          <w:szCs w:val="30"/>
        </w:rPr>
      </w:pPr>
      <w:r>
        <w:rPr>
          <w:rFonts w:hint="eastAsia" w:ascii="楷体" w:hAnsi="楷体" w:eastAsia="楷体" w:cs="楷体"/>
          <w:color w:val="auto"/>
          <w:sz w:val="30"/>
          <w:szCs w:val="30"/>
        </w:rPr>
        <w:t>2、机构组成。</w:t>
      </w:r>
      <w:r>
        <w:rPr>
          <w:rFonts w:hint="eastAsia" w:ascii="仿宋" w:hAnsi="仿宋" w:eastAsia="仿宋" w:cs="Times New Roman"/>
          <w:color w:val="auto"/>
          <w:sz w:val="30"/>
          <w:szCs w:val="30"/>
        </w:rPr>
        <w:t>内设办公室、人力资源、计划财务、综合频道、公共频道等20个职能科室。</w:t>
      </w:r>
    </w:p>
    <w:p>
      <w:pPr>
        <w:pStyle w:val="32"/>
        <w:adjustRightInd w:val="0"/>
        <w:snapToGrid w:val="0"/>
        <w:spacing w:line="560" w:lineRule="exact"/>
        <w:ind w:firstLine="708" w:firstLineChars="236"/>
        <w:rPr>
          <w:rFonts w:ascii="仿宋" w:hAnsi="仿宋" w:eastAsia="仿宋" w:cs="Times New Roman"/>
          <w:color w:val="auto"/>
          <w:sz w:val="30"/>
          <w:szCs w:val="30"/>
        </w:rPr>
      </w:pPr>
      <w:r>
        <w:rPr>
          <w:rFonts w:hint="eastAsia" w:ascii="楷体" w:hAnsi="楷体" w:eastAsia="楷体" w:cs="楷体"/>
          <w:color w:val="auto"/>
          <w:sz w:val="30"/>
          <w:szCs w:val="30"/>
        </w:rPr>
        <w:t>3、人员概况。</w:t>
      </w:r>
      <w:r>
        <w:rPr>
          <w:rFonts w:hint="eastAsia" w:ascii="仿宋" w:hAnsi="仿宋" w:eastAsia="仿宋" w:cs="Times New Roman"/>
          <w:color w:val="auto"/>
          <w:sz w:val="30"/>
          <w:szCs w:val="30"/>
        </w:rPr>
        <w:t>2019年财政预算供给人员277人，其中：定额定项补助人员156人、聘用专业技术人员121人。</w:t>
      </w:r>
    </w:p>
    <w:p>
      <w:pPr>
        <w:pStyle w:val="32"/>
        <w:adjustRightInd w:val="0"/>
        <w:snapToGrid w:val="0"/>
        <w:spacing w:line="560" w:lineRule="exact"/>
        <w:ind w:firstLine="708" w:firstLineChars="236"/>
        <w:rPr>
          <w:rFonts w:ascii="黑体" w:hAnsi="黑体" w:eastAsia="黑体" w:cs="Times New Roman"/>
          <w:color w:val="auto"/>
          <w:sz w:val="30"/>
          <w:szCs w:val="30"/>
        </w:rPr>
      </w:pPr>
      <w:r>
        <w:rPr>
          <w:rFonts w:hint="eastAsia" w:ascii="黑体" w:hAnsi="黑体" w:eastAsia="黑体" w:cs="Times New Roman"/>
          <w:color w:val="auto"/>
          <w:sz w:val="30"/>
          <w:szCs w:val="30"/>
        </w:rPr>
        <w:t>二、部门财政资金收支情况</w:t>
      </w:r>
    </w:p>
    <w:p>
      <w:pPr>
        <w:pStyle w:val="32"/>
        <w:adjustRightInd w:val="0"/>
        <w:snapToGrid w:val="0"/>
        <w:spacing w:line="560" w:lineRule="exact"/>
        <w:ind w:firstLine="708" w:firstLineChars="236"/>
        <w:rPr>
          <w:rFonts w:hint="eastAsia" w:ascii="楷体" w:hAnsi="楷体" w:eastAsia="楷体" w:cs="楷体"/>
          <w:color w:val="auto"/>
          <w:sz w:val="30"/>
          <w:szCs w:val="30"/>
        </w:rPr>
      </w:pPr>
      <w:r>
        <w:rPr>
          <w:rFonts w:hint="eastAsia" w:ascii="楷体" w:hAnsi="楷体" w:eastAsia="楷体" w:cs="楷体"/>
          <w:color w:val="auto"/>
          <w:sz w:val="30"/>
          <w:szCs w:val="30"/>
        </w:rPr>
        <w:t>1、部门财政资金收入情况。</w:t>
      </w:r>
    </w:p>
    <w:p>
      <w:pPr>
        <w:pStyle w:val="32"/>
        <w:adjustRightInd w:val="0"/>
        <w:snapToGrid w:val="0"/>
        <w:spacing w:line="560" w:lineRule="exact"/>
        <w:ind w:firstLine="708" w:firstLineChars="236"/>
        <w:rPr>
          <w:rFonts w:ascii="仿宋" w:hAnsi="仿宋" w:eastAsia="仿宋" w:cs="Times New Roman"/>
          <w:color w:val="auto"/>
          <w:sz w:val="30"/>
          <w:szCs w:val="30"/>
        </w:rPr>
      </w:pPr>
      <w:r>
        <w:rPr>
          <w:rFonts w:hint="eastAsia" w:ascii="仿宋" w:hAnsi="仿宋" w:eastAsia="仿宋" w:cs="Times New Roman"/>
          <w:color w:val="auto"/>
          <w:sz w:val="30"/>
          <w:szCs w:val="30"/>
        </w:rPr>
        <w:t>2019年度收入总额5188.79万元，较上年增加930.50万元。其中：年初预算3232.40万元，追加预算1956.39万元。</w:t>
      </w:r>
    </w:p>
    <w:p>
      <w:pPr>
        <w:pStyle w:val="32"/>
        <w:adjustRightInd w:val="0"/>
        <w:snapToGrid w:val="0"/>
        <w:spacing w:line="560" w:lineRule="exact"/>
        <w:ind w:firstLine="755" w:firstLineChars="236"/>
        <w:rPr>
          <w:rFonts w:ascii="仿宋" w:hAnsi="仿宋" w:eastAsia="仿宋" w:cs="Times New Roman"/>
          <w:color w:val="auto"/>
          <w:sz w:val="30"/>
          <w:szCs w:val="30"/>
        </w:rPr>
      </w:pPr>
      <w:r>
        <w:rPr>
          <w:rFonts w:hint="eastAsia" w:ascii="仿宋" w:hAnsi="仿宋" w:eastAsia="仿宋" w:cs="仿宋"/>
          <w:sz w:val="32"/>
          <w:szCs w:val="32"/>
        </w:rPr>
        <w:t>追加预算主要是一般公共预算财力追加1299.59万元</w:t>
      </w:r>
      <w:r>
        <w:rPr>
          <w:rFonts w:ascii="仿宋" w:hAnsi="仿宋" w:eastAsia="仿宋" w:cs="仿宋"/>
          <w:sz w:val="32"/>
          <w:szCs w:val="32"/>
        </w:rPr>
        <w:t>(</w:t>
      </w:r>
      <w:r>
        <w:rPr>
          <w:rFonts w:hint="eastAsia" w:ascii="仿宋" w:hAnsi="仿宋" w:eastAsia="仿宋" w:cs="仿宋"/>
          <w:sz w:val="32"/>
          <w:szCs w:val="32"/>
        </w:rPr>
        <w:t>其中：2018年度目标考核600.33万元、融媒体建设专项经费360万元、阳光问廉节目专项经费140万元、四川电视台战略合作经费50万元、 招商引资专题片摄制经费40万元。省级公共文化服务体系</w:t>
      </w:r>
      <w:r>
        <w:rPr>
          <w:rFonts w:hint="eastAsia" w:ascii="仿宋" w:hAnsi="仿宋" w:eastAsia="仿宋" w:cs="Times New Roman"/>
          <w:color w:val="auto"/>
          <w:sz w:val="30"/>
          <w:szCs w:val="30"/>
        </w:rPr>
        <w:t>建设专项经费29.90万元、2019年第七届巴人文化艺术节经费20万元，2019年省两会成都融媒体演播室搭建经费15万元，其他追加经费84.36万元</w:t>
      </w:r>
      <w:r>
        <w:rPr>
          <w:rFonts w:ascii="仿宋" w:hAnsi="仿宋" w:eastAsia="仿宋" w:cs="Times New Roman"/>
          <w:color w:val="auto"/>
          <w:sz w:val="30"/>
          <w:szCs w:val="30"/>
        </w:rPr>
        <w:t>)</w:t>
      </w:r>
      <w:r>
        <w:rPr>
          <w:rFonts w:hint="eastAsia" w:ascii="仿宋" w:hAnsi="仿宋" w:eastAsia="仿宋" w:cs="Times New Roman"/>
          <w:color w:val="auto"/>
          <w:sz w:val="30"/>
          <w:szCs w:val="30"/>
        </w:rPr>
        <w:t>；自主创收非税收入追加656.80万元</w:t>
      </w:r>
      <w:r>
        <w:rPr>
          <w:rFonts w:ascii="仿宋" w:hAnsi="仿宋" w:eastAsia="仿宋" w:cs="Times New Roman"/>
          <w:color w:val="auto"/>
          <w:sz w:val="30"/>
          <w:szCs w:val="30"/>
        </w:rPr>
        <w:t>。</w:t>
      </w:r>
    </w:p>
    <w:p>
      <w:pPr>
        <w:pStyle w:val="32"/>
        <w:adjustRightInd w:val="0"/>
        <w:snapToGrid w:val="0"/>
        <w:spacing w:line="560" w:lineRule="exact"/>
        <w:ind w:firstLine="708" w:firstLineChars="236"/>
        <w:rPr>
          <w:rFonts w:hint="eastAsia" w:ascii="楷体" w:hAnsi="楷体" w:eastAsia="楷体" w:cs="楷体"/>
          <w:color w:val="auto"/>
          <w:sz w:val="30"/>
          <w:szCs w:val="30"/>
        </w:rPr>
      </w:pPr>
      <w:r>
        <w:rPr>
          <w:rFonts w:hint="eastAsia" w:ascii="楷体" w:hAnsi="楷体" w:eastAsia="楷体" w:cs="楷体"/>
          <w:color w:val="auto"/>
          <w:sz w:val="30"/>
          <w:szCs w:val="30"/>
        </w:rPr>
        <w:t xml:space="preserve">2、部门财政资金支出情况。 </w:t>
      </w:r>
    </w:p>
    <w:p>
      <w:pPr>
        <w:pStyle w:val="32"/>
        <w:adjustRightInd w:val="0"/>
        <w:snapToGrid w:val="0"/>
        <w:spacing w:line="560" w:lineRule="exact"/>
        <w:ind w:firstLine="708" w:firstLineChars="236"/>
        <w:rPr>
          <w:rFonts w:ascii="仿宋" w:hAnsi="仿宋" w:eastAsia="仿宋" w:cs="Times New Roman"/>
          <w:color w:val="auto"/>
          <w:sz w:val="30"/>
          <w:szCs w:val="30"/>
        </w:rPr>
      </w:pPr>
      <w:r>
        <w:rPr>
          <w:rFonts w:hint="eastAsia" w:ascii="仿宋" w:hAnsi="仿宋" w:eastAsia="仿宋" w:cs="Times New Roman"/>
          <w:color w:val="auto"/>
          <w:sz w:val="30"/>
          <w:szCs w:val="30"/>
        </w:rPr>
        <w:t>2019年度支出总额为4725.32万元，较上年增加267.38万元。其中：工资福利性支出3153.38万</w:t>
      </w:r>
      <w:r>
        <w:rPr>
          <w:rFonts w:hint="eastAsia" w:ascii="仿宋" w:hAnsi="仿宋" w:eastAsia="仿宋" w:cs="仿宋"/>
          <w:sz w:val="32"/>
          <w:szCs w:val="32"/>
        </w:rPr>
        <w:t>元，较上年增加342.42万元，增加的主要原因是调增目标考核、退休生活补贴和聘用人员住房公积金。商品和服务支出为1227.29万元，较上年减少117.15万元，减少的主要原因是严格执行中央、省、市相关文件规定，减少公业务开支范围、压缩公业务开支比例。对个人和家庭的补助支出为98.40万元，较上年增加59.31万元，增加的主要原因是调增退休人员2018年度生活补贴。其它资本性支出246.25万元，较上年减少17.20万元，与台现有设备正常更新速度基本持平。</w:t>
      </w:r>
    </w:p>
    <w:p>
      <w:pPr>
        <w:pStyle w:val="32"/>
        <w:adjustRightInd w:val="0"/>
        <w:snapToGrid w:val="0"/>
        <w:spacing w:line="560" w:lineRule="exact"/>
        <w:ind w:firstLine="708" w:firstLineChars="236"/>
        <w:rPr>
          <w:rFonts w:ascii="黑体" w:hAnsi="黑体" w:eastAsia="黑体" w:cs="Times New Roman"/>
          <w:color w:val="auto"/>
          <w:sz w:val="30"/>
          <w:szCs w:val="30"/>
        </w:rPr>
      </w:pPr>
      <w:r>
        <w:rPr>
          <w:rFonts w:hint="eastAsia" w:ascii="黑体" w:hAnsi="黑体" w:eastAsia="黑体" w:cs="Times New Roman"/>
          <w:color w:val="auto"/>
          <w:sz w:val="30"/>
          <w:szCs w:val="30"/>
        </w:rPr>
        <w:t>三、部门财政支出管理情况</w:t>
      </w:r>
    </w:p>
    <w:p>
      <w:pPr>
        <w:pStyle w:val="32"/>
        <w:adjustRightInd w:val="0"/>
        <w:snapToGrid w:val="0"/>
        <w:spacing w:line="560" w:lineRule="exact"/>
        <w:ind w:firstLine="708" w:firstLineChars="236"/>
        <w:rPr>
          <w:rFonts w:hint="eastAsia" w:ascii="楷体" w:hAnsi="楷体" w:eastAsia="楷体" w:cs="楷体"/>
          <w:color w:val="auto"/>
          <w:sz w:val="30"/>
          <w:szCs w:val="30"/>
        </w:rPr>
      </w:pPr>
      <w:r>
        <w:rPr>
          <w:rFonts w:hint="eastAsia" w:ascii="楷体" w:hAnsi="楷体" w:eastAsia="楷体" w:cs="楷体"/>
          <w:color w:val="auto"/>
          <w:sz w:val="30"/>
          <w:szCs w:val="30"/>
        </w:rPr>
        <w:t>1、制度建设与执行情况</w:t>
      </w:r>
    </w:p>
    <w:p>
      <w:pPr>
        <w:pStyle w:val="32"/>
        <w:adjustRightInd w:val="0"/>
        <w:snapToGrid w:val="0"/>
        <w:spacing w:line="560" w:lineRule="exact"/>
        <w:ind w:firstLine="708" w:firstLineChars="236"/>
        <w:rPr>
          <w:rFonts w:ascii="仿宋" w:hAnsi="仿宋" w:eastAsia="仿宋" w:cs="Times New Roman"/>
          <w:color w:val="auto"/>
          <w:sz w:val="30"/>
          <w:szCs w:val="30"/>
        </w:rPr>
      </w:pPr>
      <w:r>
        <w:rPr>
          <w:rFonts w:hint="eastAsia" w:ascii="仿宋" w:hAnsi="仿宋" w:eastAsia="仿宋" w:cs="Times New Roman"/>
          <w:color w:val="auto"/>
          <w:sz w:val="30"/>
          <w:szCs w:val="30"/>
        </w:rPr>
        <w:t>在制度建设上出台有《巴中市广播电视台财务管理制度（试行）》《巴中市广播电视台资产及服务项目采购管理办法（试行）》《巴中市广播电视台关于公(业)务接待、差旅及会议费管理办法（试行）》《巴中市广播电视台固定资产管理办法（试行）》《巴中市广播电视台票据管理办法（试行）》等财务规章制度，严格执行，防范廉洁等各类风险。</w:t>
      </w:r>
    </w:p>
    <w:p>
      <w:pPr>
        <w:pStyle w:val="32"/>
        <w:adjustRightInd w:val="0"/>
        <w:snapToGrid w:val="0"/>
        <w:spacing w:line="560" w:lineRule="exact"/>
        <w:ind w:firstLine="708" w:firstLineChars="236"/>
        <w:rPr>
          <w:rFonts w:ascii="仿宋" w:hAnsi="仿宋" w:eastAsia="仿宋" w:cs="Times New Roman"/>
          <w:color w:val="auto"/>
          <w:sz w:val="30"/>
          <w:szCs w:val="30"/>
        </w:rPr>
      </w:pPr>
      <w:r>
        <w:rPr>
          <w:rFonts w:hint="eastAsia" w:ascii="仿宋" w:hAnsi="仿宋" w:eastAsia="仿宋" w:cs="Times New Roman"/>
          <w:color w:val="auto"/>
          <w:sz w:val="30"/>
          <w:szCs w:val="30"/>
        </w:rPr>
        <w:t>加强内部控制。高度重视内部管理制度建设，加强财务管理，强化财务监督，增强法纪观念。强化制度执行。切实做好厉行节约工作，全面落实各项管理制度要求，努力降低行政成本。严格公务接待费、差旅费、会议费和培训费审核审批程序，加强对公务用车的管理，对会议费和培训费严格按年初计划和制度规定的标准执行。各项费用严格履行签审程序，“三公”经费较好地控制在预算范围之内。</w:t>
      </w:r>
    </w:p>
    <w:p>
      <w:pPr>
        <w:pStyle w:val="32"/>
        <w:adjustRightInd w:val="0"/>
        <w:snapToGrid w:val="0"/>
        <w:spacing w:line="560" w:lineRule="exact"/>
        <w:ind w:firstLine="708" w:firstLineChars="236"/>
        <w:rPr>
          <w:rFonts w:hint="eastAsia" w:ascii="楷体" w:hAnsi="楷体" w:eastAsia="楷体" w:cs="楷体"/>
          <w:color w:val="auto"/>
          <w:sz w:val="30"/>
          <w:szCs w:val="30"/>
        </w:rPr>
      </w:pPr>
      <w:r>
        <w:rPr>
          <w:rFonts w:hint="eastAsia" w:ascii="楷体" w:hAnsi="楷体" w:eastAsia="楷体" w:cs="楷体"/>
          <w:color w:val="auto"/>
          <w:sz w:val="30"/>
          <w:szCs w:val="30"/>
        </w:rPr>
        <w:t>2、绩效目标管理情况</w:t>
      </w:r>
    </w:p>
    <w:p>
      <w:pPr>
        <w:pStyle w:val="32"/>
        <w:adjustRightInd w:val="0"/>
        <w:snapToGrid w:val="0"/>
        <w:spacing w:line="560" w:lineRule="exact"/>
        <w:ind w:firstLine="708" w:firstLineChars="236"/>
        <w:rPr>
          <w:rFonts w:ascii="仿宋" w:hAnsi="仿宋" w:eastAsia="仿宋" w:cs="Times New Roman"/>
          <w:color w:val="auto"/>
          <w:sz w:val="30"/>
          <w:szCs w:val="30"/>
        </w:rPr>
      </w:pPr>
      <w:r>
        <w:rPr>
          <w:rFonts w:hint="eastAsia" w:ascii="仿宋" w:hAnsi="仿宋" w:eastAsia="仿宋" w:cs="Times New Roman"/>
          <w:color w:val="auto"/>
          <w:sz w:val="30"/>
          <w:szCs w:val="30"/>
        </w:rPr>
        <w:t>2019年度我台按照“统筹兼顾、量入为出”的原则，合理安排预算资金，加强预算资金的管理和预算执行力度，在实际工作中严格执行财经纪律、遵守“八项规定”。结合单位实际情况，厉行勤俭节约，在会计收支业务过程中严把财务报销流程，严把采购申报招标程序，从源头上规范收支业务的合理、合规性。</w:t>
      </w:r>
    </w:p>
    <w:p>
      <w:pPr>
        <w:pStyle w:val="32"/>
        <w:adjustRightInd w:val="0"/>
        <w:snapToGrid w:val="0"/>
        <w:spacing w:line="560" w:lineRule="exact"/>
        <w:ind w:firstLine="708" w:firstLineChars="236"/>
        <w:rPr>
          <w:rFonts w:hint="eastAsia" w:ascii="楷体" w:hAnsi="楷体" w:eastAsia="楷体" w:cs="楷体"/>
          <w:color w:val="auto"/>
          <w:sz w:val="30"/>
          <w:szCs w:val="30"/>
        </w:rPr>
      </w:pPr>
      <w:r>
        <w:rPr>
          <w:rFonts w:hint="eastAsia" w:ascii="楷体" w:hAnsi="楷体" w:eastAsia="楷体" w:cs="楷体"/>
          <w:color w:val="auto"/>
          <w:sz w:val="30"/>
          <w:szCs w:val="30"/>
        </w:rPr>
        <w:t>3、综合管理情况。</w:t>
      </w:r>
    </w:p>
    <w:p>
      <w:pPr>
        <w:pStyle w:val="32"/>
        <w:adjustRightInd w:val="0"/>
        <w:snapToGrid w:val="0"/>
        <w:spacing w:line="560" w:lineRule="exact"/>
        <w:ind w:firstLine="708" w:firstLineChars="236"/>
        <w:rPr>
          <w:rFonts w:ascii="仿宋" w:hAnsi="仿宋" w:eastAsia="仿宋" w:cs="Times New Roman"/>
          <w:color w:val="auto"/>
          <w:sz w:val="30"/>
          <w:szCs w:val="30"/>
        </w:rPr>
      </w:pPr>
      <w:r>
        <w:rPr>
          <w:rFonts w:hint="eastAsia" w:ascii="仿宋" w:hAnsi="仿宋" w:eastAsia="仿宋" w:cs="Times New Roman"/>
          <w:color w:val="auto"/>
          <w:sz w:val="30"/>
          <w:szCs w:val="30"/>
        </w:rPr>
        <w:t>在资产管理方面，我台对固定资实行统一管理、统一调配，并按使用人建立了资产实物管理台账，实行使用、保管签字登记制度。对单位固定资产统一采购、多人经办 ，“货比三家”，并按政府采购程序和有关规定加强采购手续。年底对财产物资进行清查、盘点、核对、处理。对取得的资产实物及时进行会计核算。</w:t>
      </w:r>
    </w:p>
    <w:p>
      <w:pPr>
        <w:pStyle w:val="32"/>
        <w:adjustRightInd w:val="0"/>
        <w:snapToGrid w:val="0"/>
        <w:spacing w:line="560" w:lineRule="exact"/>
        <w:ind w:firstLine="708" w:firstLineChars="236"/>
        <w:rPr>
          <w:rFonts w:ascii="仿宋" w:hAnsi="仿宋" w:eastAsia="仿宋" w:cs="Times New Roman"/>
          <w:color w:val="auto"/>
          <w:sz w:val="30"/>
          <w:szCs w:val="30"/>
        </w:rPr>
      </w:pPr>
      <w:r>
        <w:rPr>
          <w:rFonts w:hint="eastAsia" w:ascii="仿宋" w:hAnsi="仿宋" w:eastAsia="仿宋" w:cs="Times New Roman"/>
          <w:color w:val="auto"/>
          <w:sz w:val="30"/>
          <w:szCs w:val="30"/>
        </w:rPr>
        <w:t>在债务管理方面，截止2019年底，我台实际欠付工行巴中分行原广播电视村村通工程贷款本金1941.44万元，无其它新增债务。</w:t>
      </w:r>
    </w:p>
    <w:p>
      <w:pPr>
        <w:pStyle w:val="32"/>
        <w:adjustRightInd w:val="0"/>
        <w:snapToGrid w:val="0"/>
        <w:spacing w:line="560" w:lineRule="exact"/>
        <w:ind w:firstLine="708" w:firstLineChars="236"/>
        <w:rPr>
          <w:rFonts w:ascii="仿宋" w:hAnsi="仿宋" w:eastAsia="仿宋" w:cs="Times New Roman"/>
          <w:color w:val="auto"/>
          <w:sz w:val="30"/>
          <w:szCs w:val="30"/>
        </w:rPr>
      </w:pPr>
      <w:r>
        <w:rPr>
          <w:rFonts w:hint="eastAsia" w:ascii="仿宋" w:hAnsi="仿宋" w:eastAsia="仿宋" w:cs="Times New Roman"/>
          <w:color w:val="auto"/>
          <w:sz w:val="30"/>
          <w:szCs w:val="30"/>
        </w:rPr>
        <w:t>在三公经费管理方面，2019年度，日常公用经费及三公经费有所下降、各项管理制度健全、资金使用合规。</w:t>
      </w:r>
    </w:p>
    <w:p>
      <w:pPr>
        <w:pStyle w:val="32"/>
        <w:adjustRightInd w:val="0"/>
        <w:snapToGrid w:val="0"/>
        <w:spacing w:line="560" w:lineRule="exact"/>
        <w:ind w:firstLine="708" w:firstLineChars="236"/>
        <w:rPr>
          <w:rFonts w:hint="eastAsia" w:ascii="楷体" w:hAnsi="楷体" w:eastAsia="楷体" w:cs="楷体"/>
          <w:color w:val="auto"/>
          <w:sz w:val="30"/>
          <w:szCs w:val="30"/>
        </w:rPr>
      </w:pPr>
      <w:r>
        <w:rPr>
          <w:rFonts w:hint="eastAsia" w:ascii="楷体" w:hAnsi="楷体" w:eastAsia="楷体" w:cs="楷体"/>
          <w:color w:val="auto"/>
          <w:sz w:val="30"/>
          <w:szCs w:val="30"/>
        </w:rPr>
        <w:t>4、综合绩效完成情况。</w:t>
      </w:r>
    </w:p>
    <w:p>
      <w:pPr>
        <w:pStyle w:val="32"/>
        <w:adjustRightInd w:val="0"/>
        <w:snapToGrid w:val="0"/>
        <w:spacing w:line="560" w:lineRule="exact"/>
        <w:ind w:firstLine="708" w:firstLineChars="236"/>
        <w:rPr>
          <w:rFonts w:ascii="仿宋" w:hAnsi="仿宋" w:eastAsia="仿宋" w:cs="Times New Roman"/>
          <w:color w:val="auto"/>
          <w:sz w:val="30"/>
          <w:szCs w:val="30"/>
        </w:rPr>
      </w:pPr>
      <w:r>
        <w:rPr>
          <w:rFonts w:hint="eastAsia" w:ascii="仿宋" w:hAnsi="仿宋" w:eastAsia="仿宋" w:cs="Times New Roman"/>
          <w:color w:val="auto"/>
          <w:sz w:val="30"/>
          <w:szCs w:val="30"/>
        </w:rPr>
        <w:t>2019年，我台通过加强预算收支管理，不断建立健全内部管理制度，梳理内部管理流程，部门整体支出管理水平得到提升。较好的完成了年度工作目标，年度市级目标考核获得一等奖励。</w:t>
      </w:r>
    </w:p>
    <w:p>
      <w:pPr>
        <w:pStyle w:val="32"/>
        <w:adjustRightInd w:val="0"/>
        <w:snapToGrid w:val="0"/>
        <w:spacing w:line="560" w:lineRule="exact"/>
        <w:ind w:firstLine="711" w:firstLineChars="236"/>
        <w:rPr>
          <w:rFonts w:ascii="仿宋" w:hAnsi="仿宋" w:eastAsia="仿宋" w:cs="Times New Roman"/>
          <w:b/>
          <w:bCs/>
          <w:color w:val="auto"/>
          <w:sz w:val="30"/>
          <w:szCs w:val="30"/>
        </w:rPr>
      </w:pPr>
      <w:r>
        <w:rPr>
          <w:rFonts w:hint="eastAsia" w:ascii="仿宋" w:hAnsi="仿宋" w:eastAsia="仿宋" w:cs="Times New Roman"/>
          <w:b/>
          <w:bCs/>
          <w:color w:val="auto"/>
          <w:sz w:val="30"/>
          <w:szCs w:val="30"/>
        </w:rPr>
        <w:t>（一）项目绩效评价情况：</w:t>
      </w:r>
    </w:p>
    <w:p>
      <w:pPr>
        <w:pStyle w:val="32"/>
        <w:adjustRightInd w:val="0"/>
        <w:snapToGrid w:val="0"/>
        <w:spacing w:line="560" w:lineRule="exact"/>
        <w:ind w:firstLine="708" w:firstLineChars="236"/>
        <w:rPr>
          <w:rFonts w:ascii="仿宋" w:hAnsi="仿宋" w:eastAsia="仿宋" w:cs="Times New Roman"/>
          <w:color w:val="auto"/>
          <w:sz w:val="30"/>
          <w:szCs w:val="30"/>
        </w:rPr>
      </w:pPr>
      <w:r>
        <w:rPr>
          <w:rFonts w:hint="eastAsia" w:ascii="仿宋" w:hAnsi="仿宋" w:eastAsia="仿宋" w:cs="Times New Roman"/>
          <w:color w:val="auto"/>
          <w:sz w:val="30"/>
          <w:szCs w:val="30"/>
        </w:rPr>
        <w:t>（1）项目申报及预算批复情况</w:t>
      </w:r>
    </w:p>
    <w:p>
      <w:pPr>
        <w:pStyle w:val="32"/>
        <w:adjustRightInd w:val="0"/>
        <w:snapToGrid w:val="0"/>
        <w:spacing w:line="560" w:lineRule="exact"/>
        <w:ind w:firstLine="708" w:firstLineChars="236"/>
        <w:rPr>
          <w:rFonts w:ascii="仿宋" w:hAnsi="仿宋" w:eastAsia="仿宋" w:cs="Times New Roman"/>
          <w:color w:val="auto"/>
          <w:sz w:val="30"/>
          <w:szCs w:val="30"/>
          <w:u w:val="none"/>
        </w:rPr>
      </w:pPr>
      <w:r>
        <w:rPr>
          <w:rFonts w:ascii="仿宋" w:hAnsi="仿宋" w:eastAsia="仿宋" w:cs="Times New Roman"/>
          <w:color w:val="auto"/>
          <w:sz w:val="30"/>
          <w:szCs w:val="30"/>
          <w:u w:val="none"/>
        </w:rPr>
        <w:t>201</w:t>
      </w:r>
      <w:r>
        <w:rPr>
          <w:rFonts w:hint="eastAsia" w:ascii="仿宋" w:hAnsi="仿宋" w:eastAsia="仿宋" w:cs="Times New Roman"/>
          <w:color w:val="auto"/>
          <w:sz w:val="30"/>
          <w:szCs w:val="30"/>
          <w:u w:val="none"/>
        </w:rPr>
        <w:t>9年，市级财政年初预算（巴财预</w:t>
      </w:r>
      <w:r>
        <w:rPr>
          <w:rFonts w:ascii="仿宋" w:hAnsi="仿宋" w:eastAsia="仿宋" w:cs="Times New Roman"/>
          <w:color w:val="auto"/>
          <w:sz w:val="30"/>
          <w:szCs w:val="30"/>
          <w:u w:val="none"/>
        </w:rPr>
        <w:t>20</w:t>
      </w:r>
      <w:r>
        <w:rPr>
          <w:rFonts w:hint="eastAsia" w:ascii="仿宋" w:hAnsi="仿宋" w:eastAsia="仿宋" w:cs="Times New Roman"/>
          <w:color w:val="auto"/>
          <w:sz w:val="30"/>
          <w:szCs w:val="30"/>
          <w:u w:val="none"/>
        </w:rPr>
        <w:t>20第</w:t>
      </w:r>
      <w:r>
        <w:rPr>
          <w:rFonts w:ascii="仿宋" w:hAnsi="仿宋" w:eastAsia="仿宋" w:cs="Times New Roman"/>
          <w:color w:val="auto"/>
          <w:sz w:val="30"/>
          <w:szCs w:val="30"/>
          <w:u w:val="none"/>
        </w:rPr>
        <w:t>1</w:t>
      </w:r>
      <w:r>
        <w:rPr>
          <w:rFonts w:hint="eastAsia" w:ascii="仿宋" w:hAnsi="仿宋" w:eastAsia="仿宋" w:cs="Times New Roman"/>
          <w:color w:val="auto"/>
          <w:sz w:val="30"/>
          <w:szCs w:val="30"/>
          <w:u w:val="none"/>
        </w:rPr>
        <w:t>6号）批复我台10个常规类项目和10个发展类项目，批复金额1313万元（其中：一般税收收入安排274万元，自主创收非税收入安排1039万元）。</w:t>
      </w:r>
    </w:p>
    <w:p>
      <w:pPr>
        <w:pStyle w:val="32"/>
        <w:adjustRightInd w:val="0"/>
        <w:snapToGrid w:val="0"/>
        <w:spacing w:line="560" w:lineRule="exact"/>
        <w:ind w:firstLine="708" w:firstLineChars="236"/>
        <w:rPr>
          <w:rFonts w:ascii="仿宋" w:hAnsi="仿宋" w:eastAsia="仿宋" w:cs="Times New Roman"/>
          <w:color w:val="auto"/>
          <w:sz w:val="30"/>
          <w:szCs w:val="30"/>
          <w:u w:val="none"/>
        </w:rPr>
      </w:pPr>
      <w:r>
        <w:rPr>
          <w:rFonts w:ascii="仿宋" w:hAnsi="仿宋" w:eastAsia="仿宋" w:cs="Times New Roman"/>
          <w:color w:val="auto"/>
          <w:sz w:val="30"/>
          <w:szCs w:val="30"/>
          <w:u w:val="none"/>
        </w:rPr>
        <w:t>201</w:t>
      </w:r>
      <w:r>
        <w:rPr>
          <w:rFonts w:hint="eastAsia" w:ascii="仿宋" w:hAnsi="仿宋" w:eastAsia="仿宋" w:cs="Times New Roman"/>
          <w:color w:val="auto"/>
          <w:sz w:val="30"/>
          <w:szCs w:val="30"/>
          <w:u w:val="none"/>
        </w:rPr>
        <w:t>9年追加项目经费684.90万元。其中：追加“阳光问廉节目”专项经费</w:t>
      </w:r>
      <w:r>
        <w:rPr>
          <w:rFonts w:ascii="仿宋" w:hAnsi="仿宋" w:eastAsia="仿宋" w:cs="Times New Roman"/>
          <w:color w:val="auto"/>
          <w:sz w:val="30"/>
          <w:szCs w:val="30"/>
          <w:u w:val="none"/>
        </w:rPr>
        <w:t xml:space="preserve">140 </w:t>
      </w:r>
      <w:r>
        <w:rPr>
          <w:rFonts w:hint="eastAsia" w:ascii="仿宋" w:hAnsi="仿宋" w:eastAsia="仿宋" w:cs="Times New Roman"/>
          <w:color w:val="auto"/>
          <w:sz w:val="30"/>
          <w:szCs w:val="30"/>
          <w:u w:val="none"/>
        </w:rPr>
        <w:t>万元，“与川台合作经费”5</w:t>
      </w:r>
      <w:r>
        <w:rPr>
          <w:rFonts w:ascii="仿宋" w:hAnsi="仿宋" w:eastAsia="仿宋" w:cs="Times New Roman"/>
          <w:color w:val="auto"/>
          <w:sz w:val="30"/>
          <w:szCs w:val="30"/>
          <w:u w:val="none"/>
        </w:rPr>
        <w:t>0</w:t>
      </w:r>
      <w:r>
        <w:rPr>
          <w:rFonts w:hint="eastAsia" w:ascii="仿宋" w:hAnsi="仿宋" w:eastAsia="仿宋" w:cs="Times New Roman"/>
          <w:color w:val="auto"/>
          <w:sz w:val="30"/>
          <w:szCs w:val="30"/>
          <w:u w:val="none"/>
        </w:rPr>
        <w:t>万元、“融媒体建设项目”360万元、其它宣传项目经费134.90万元。</w:t>
      </w:r>
    </w:p>
    <w:p>
      <w:pPr>
        <w:pStyle w:val="32"/>
        <w:adjustRightInd w:val="0"/>
        <w:snapToGrid w:val="0"/>
        <w:spacing w:line="560" w:lineRule="exact"/>
        <w:ind w:firstLine="708" w:firstLineChars="236"/>
        <w:rPr>
          <w:rFonts w:ascii="仿宋" w:hAnsi="仿宋" w:eastAsia="仿宋" w:cs="Times New Roman"/>
          <w:color w:val="auto"/>
          <w:sz w:val="30"/>
          <w:szCs w:val="30"/>
          <w:u w:val="none"/>
        </w:rPr>
      </w:pPr>
      <w:r>
        <w:rPr>
          <w:rFonts w:hint="eastAsia" w:ascii="仿宋" w:hAnsi="仿宋" w:eastAsia="仿宋" w:cs="Times New Roman"/>
          <w:color w:val="auto"/>
          <w:sz w:val="30"/>
          <w:szCs w:val="30"/>
          <w:u w:val="none"/>
        </w:rPr>
        <w:t>（2）项目资金使用情况</w:t>
      </w:r>
    </w:p>
    <w:p>
      <w:pPr>
        <w:pStyle w:val="32"/>
        <w:adjustRightInd w:val="0"/>
        <w:snapToGrid w:val="0"/>
        <w:spacing w:line="560" w:lineRule="exact"/>
        <w:ind w:firstLine="708" w:firstLineChars="236"/>
        <w:rPr>
          <w:rFonts w:ascii="仿宋" w:hAnsi="仿宋" w:eastAsia="仿宋" w:cs="Times New Roman"/>
          <w:color w:val="auto"/>
          <w:sz w:val="30"/>
          <w:szCs w:val="30"/>
          <w:u w:val="none"/>
        </w:rPr>
      </w:pPr>
      <w:r>
        <w:rPr>
          <w:rFonts w:ascii="仿宋" w:hAnsi="仿宋" w:eastAsia="仿宋" w:cs="Times New Roman"/>
          <w:color w:val="auto"/>
          <w:sz w:val="30"/>
          <w:szCs w:val="30"/>
          <w:u w:val="none"/>
        </w:rPr>
        <w:t>201</w:t>
      </w:r>
      <w:r>
        <w:rPr>
          <w:rFonts w:hint="eastAsia" w:ascii="仿宋" w:hAnsi="仿宋" w:eastAsia="仿宋" w:cs="Times New Roman"/>
          <w:color w:val="auto"/>
          <w:sz w:val="30"/>
          <w:szCs w:val="30"/>
          <w:u w:val="none"/>
        </w:rPr>
        <w:t>8年结转项目经费203</w:t>
      </w:r>
      <w:r>
        <w:rPr>
          <w:rFonts w:ascii="仿宋" w:hAnsi="仿宋" w:eastAsia="仿宋" w:cs="Times New Roman"/>
          <w:color w:val="auto"/>
          <w:sz w:val="30"/>
          <w:szCs w:val="30"/>
          <w:u w:val="none"/>
        </w:rPr>
        <w:t>.80</w:t>
      </w:r>
      <w:r>
        <w:rPr>
          <w:rFonts w:hint="eastAsia" w:ascii="仿宋" w:hAnsi="仿宋" w:eastAsia="仿宋" w:cs="Times New Roman"/>
          <w:color w:val="auto"/>
          <w:sz w:val="30"/>
          <w:szCs w:val="30"/>
          <w:u w:val="none"/>
        </w:rPr>
        <w:t>万元，</w:t>
      </w:r>
      <w:r>
        <w:rPr>
          <w:rFonts w:ascii="仿宋" w:hAnsi="仿宋" w:eastAsia="仿宋" w:cs="Times New Roman"/>
          <w:color w:val="auto"/>
          <w:sz w:val="30"/>
          <w:szCs w:val="30"/>
          <w:u w:val="none"/>
        </w:rPr>
        <w:t>201</w:t>
      </w:r>
      <w:r>
        <w:rPr>
          <w:rFonts w:hint="eastAsia" w:ascii="仿宋" w:hAnsi="仿宋" w:eastAsia="仿宋" w:cs="Times New Roman"/>
          <w:color w:val="auto"/>
          <w:sz w:val="30"/>
          <w:szCs w:val="30"/>
          <w:u w:val="none"/>
        </w:rPr>
        <w:t>9年初预算批复项目经费1313万元，</w:t>
      </w:r>
      <w:r>
        <w:rPr>
          <w:rFonts w:ascii="仿宋" w:hAnsi="仿宋" w:eastAsia="仿宋" w:cs="Times New Roman"/>
          <w:color w:val="auto"/>
          <w:sz w:val="30"/>
          <w:szCs w:val="30"/>
          <w:u w:val="none"/>
        </w:rPr>
        <w:t>1-12</w:t>
      </w:r>
      <w:r>
        <w:rPr>
          <w:rFonts w:hint="eastAsia" w:ascii="仿宋" w:hAnsi="仿宋" w:eastAsia="仿宋" w:cs="Times New Roman"/>
          <w:color w:val="auto"/>
          <w:sz w:val="30"/>
          <w:szCs w:val="30"/>
          <w:u w:val="none"/>
        </w:rPr>
        <w:t>月追加项目经费684.90万元，实际支出项目经费1534.43万元，</w:t>
      </w:r>
      <w:r>
        <w:rPr>
          <w:rFonts w:ascii="仿宋" w:hAnsi="仿宋" w:eastAsia="仿宋" w:cs="Times New Roman"/>
          <w:color w:val="auto"/>
          <w:sz w:val="30"/>
          <w:szCs w:val="30"/>
          <w:u w:val="none"/>
        </w:rPr>
        <w:t>201</w:t>
      </w:r>
      <w:r>
        <w:rPr>
          <w:rFonts w:hint="eastAsia" w:ascii="仿宋" w:hAnsi="仿宋" w:eastAsia="仿宋" w:cs="Times New Roman"/>
          <w:color w:val="auto"/>
          <w:sz w:val="30"/>
          <w:szCs w:val="30"/>
          <w:u w:val="none"/>
        </w:rPr>
        <w:t>9年终结转项目经费667.27万元。</w:t>
      </w:r>
    </w:p>
    <w:p>
      <w:pPr>
        <w:pStyle w:val="32"/>
        <w:adjustRightInd w:val="0"/>
        <w:snapToGrid w:val="0"/>
        <w:spacing w:line="560" w:lineRule="exact"/>
        <w:ind w:firstLine="708" w:firstLineChars="236"/>
        <w:jc w:val="left"/>
        <w:rPr>
          <w:rFonts w:ascii="仿宋" w:hAnsi="仿宋" w:eastAsia="仿宋" w:cs="Times New Roman"/>
          <w:color w:val="auto"/>
          <w:sz w:val="30"/>
          <w:szCs w:val="30"/>
          <w:u w:val="none"/>
        </w:rPr>
      </w:pPr>
      <w:r>
        <w:rPr>
          <w:rFonts w:hint="eastAsia" w:ascii="仿宋" w:hAnsi="仿宋" w:eastAsia="仿宋" w:cs="Times New Roman"/>
          <w:color w:val="auto"/>
          <w:sz w:val="30"/>
          <w:szCs w:val="30"/>
          <w:u w:val="none"/>
        </w:rPr>
        <w:t>年终结转项目经费667.27万元。主要是：“融媒体建设项目”360万元，非税收入安排专项经费162万元，其它宣传栏目经费结转145.27万元。</w:t>
      </w:r>
    </w:p>
    <w:p>
      <w:pPr>
        <w:pStyle w:val="32"/>
        <w:adjustRightInd w:val="0"/>
        <w:snapToGrid w:val="0"/>
        <w:spacing w:line="560" w:lineRule="exact"/>
        <w:ind w:firstLine="708" w:firstLineChars="236"/>
        <w:rPr>
          <w:rFonts w:ascii="仿宋" w:hAnsi="仿宋" w:eastAsia="仿宋" w:cs="Times New Roman"/>
          <w:color w:val="auto"/>
          <w:sz w:val="30"/>
          <w:szCs w:val="30"/>
        </w:rPr>
      </w:pPr>
      <w:r>
        <w:rPr>
          <w:rFonts w:hint="eastAsia" w:ascii="仿宋" w:hAnsi="仿宋" w:eastAsia="仿宋" w:cs="Times New Roman"/>
          <w:color w:val="auto"/>
          <w:sz w:val="30"/>
          <w:szCs w:val="30"/>
        </w:rPr>
        <w:t>资金使用与预算相符，开支范围、标准、支付进度严格按照预算批复的内容实施，合规合法。</w:t>
      </w:r>
    </w:p>
    <w:p>
      <w:pPr>
        <w:pStyle w:val="32"/>
        <w:adjustRightInd w:val="0"/>
        <w:snapToGrid w:val="0"/>
        <w:spacing w:line="560" w:lineRule="exact"/>
        <w:ind w:firstLine="711" w:firstLineChars="236"/>
        <w:rPr>
          <w:rFonts w:hint="eastAsia" w:ascii="仿宋" w:hAnsi="仿宋" w:eastAsia="仿宋" w:cs="Times New Roman"/>
          <w:b/>
          <w:bCs/>
          <w:color w:val="auto"/>
          <w:sz w:val="30"/>
          <w:szCs w:val="30"/>
        </w:rPr>
      </w:pPr>
      <w:r>
        <w:rPr>
          <w:rFonts w:hint="eastAsia" w:ascii="仿宋" w:hAnsi="仿宋" w:eastAsia="仿宋" w:cs="Times New Roman"/>
          <w:b/>
          <w:bCs/>
          <w:color w:val="auto"/>
          <w:sz w:val="30"/>
          <w:szCs w:val="30"/>
        </w:rPr>
        <w:t>（二）全年工作目标任务完成如下：</w:t>
      </w:r>
    </w:p>
    <w:p>
      <w:pPr>
        <w:pStyle w:val="32"/>
        <w:adjustRightInd w:val="0"/>
        <w:snapToGrid w:val="0"/>
        <w:spacing w:line="560" w:lineRule="exact"/>
        <w:ind w:firstLine="708" w:firstLineChars="236"/>
        <w:rPr>
          <w:rFonts w:ascii="仿宋" w:hAnsi="仿宋" w:eastAsia="仿宋" w:cs="Times New Roman"/>
          <w:color w:val="auto"/>
          <w:sz w:val="30"/>
          <w:szCs w:val="30"/>
        </w:rPr>
      </w:pPr>
      <w:r>
        <w:rPr>
          <w:rFonts w:hint="eastAsia" w:ascii="仿宋" w:hAnsi="仿宋" w:eastAsia="仿宋" w:cs="Times New Roman"/>
          <w:color w:val="auto"/>
          <w:sz w:val="30"/>
          <w:szCs w:val="30"/>
        </w:rPr>
        <w:t>(1)全力提升宣传水平，广泛凝聚振兴发展共识。</w:t>
      </w:r>
    </w:p>
    <w:p>
      <w:pPr>
        <w:pStyle w:val="32"/>
        <w:adjustRightInd w:val="0"/>
        <w:snapToGrid w:val="0"/>
        <w:spacing w:line="560" w:lineRule="exact"/>
        <w:ind w:firstLine="708" w:firstLineChars="236"/>
        <w:rPr>
          <w:rFonts w:ascii="仿宋" w:hAnsi="仿宋" w:eastAsia="仿宋" w:cs="Times New Roman"/>
          <w:color w:val="auto"/>
          <w:sz w:val="30"/>
          <w:szCs w:val="30"/>
        </w:rPr>
      </w:pPr>
      <w:r>
        <w:rPr>
          <w:rFonts w:hint="eastAsia" w:ascii="仿宋" w:hAnsi="仿宋" w:eastAsia="仿宋" w:cs="Times New Roman"/>
          <w:color w:val="auto"/>
          <w:sz w:val="30"/>
          <w:szCs w:val="30"/>
        </w:rPr>
        <w:t>强化党媒责任，全力服务大局，深入宣传市委决策部署和重点工作，精心解读巴中振兴发展新成就，努力做到强信心、聚民心、暖人心、筑同心。紧紧围绕市委重大发展战略和决策部署，突出脱贫攻坚、乡村振兴、营商环境、生态环保、交通会战、全域旅游、文明创建、巴山优才等重点工作，通过开设专栏专题、报道先进典型、开展深度评论和制作专题片等多种形式，大力加强对内宣传，营造振兴发展良好舆论氛围。</w:t>
      </w:r>
    </w:p>
    <w:p>
      <w:pPr>
        <w:pStyle w:val="32"/>
        <w:adjustRightInd w:val="0"/>
        <w:snapToGrid w:val="0"/>
        <w:spacing w:line="560" w:lineRule="exact"/>
        <w:ind w:firstLine="708" w:firstLineChars="236"/>
        <w:rPr>
          <w:rFonts w:ascii="仿宋" w:hAnsi="仿宋" w:eastAsia="仿宋" w:cs="Times New Roman"/>
          <w:color w:val="auto"/>
          <w:sz w:val="30"/>
          <w:szCs w:val="30"/>
        </w:rPr>
      </w:pPr>
      <w:r>
        <w:rPr>
          <w:rFonts w:hint="eastAsia" w:ascii="仿宋" w:hAnsi="仿宋" w:eastAsia="仿宋" w:cs="Times New Roman"/>
          <w:color w:val="auto"/>
          <w:sz w:val="30"/>
          <w:szCs w:val="30"/>
        </w:rPr>
        <w:t>精心组织时政报道、政策解读、理论文章、评论言论、专访综述，先后推出了系列报道《壮丽70年·奋斗新时代》、《脱贫攻坚光荣榜》、《驰援大凉山，我从巴中来》、《打造一流营商环境》、《“全省最优、全国一流”营商环境专家谈》《法治的力量》等。</w:t>
      </w:r>
    </w:p>
    <w:p>
      <w:pPr>
        <w:pStyle w:val="32"/>
        <w:adjustRightInd w:val="0"/>
        <w:snapToGrid w:val="0"/>
        <w:spacing w:line="560" w:lineRule="exact"/>
        <w:ind w:firstLine="708" w:firstLineChars="236"/>
        <w:rPr>
          <w:rFonts w:ascii="仿宋" w:hAnsi="仿宋" w:eastAsia="仿宋" w:cs="Times New Roman"/>
          <w:color w:val="auto"/>
          <w:sz w:val="30"/>
          <w:szCs w:val="30"/>
        </w:rPr>
      </w:pPr>
      <w:r>
        <w:rPr>
          <w:rFonts w:hint="eastAsia" w:ascii="仿宋" w:hAnsi="仿宋" w:eastAsia="仿宋" w:cs="Times New Roman"/>
          <w:color w:val="auto"/>
          <w:sz w:val="30"/>
          <w:szCs w:val="30"/>
        </w:rPr>
        <w:t>倾力打造30集大型航拍报道《飞“阅”巴中》，用全新表现方式，全面展示四届市委领导全市人民在政治、经济、社会、生态等多个领域取得的历史性突破和翻天覆地的巨变，献礼新中国成立70周年。拍摄制作《商行天下 财富巴中》《山水画廊 秀美巴中》8部反映对外招商引资、全域旅游、脱贫攻坚、营商环境、重点项目等方面的专题片。积极配合央视《共和国之恋》摄制组，全程参与《大国扶贫》纪录片拍摄。</w:t>
      </w:r>
    </w:p>
    <w:p>
      <w:pPr>
        <w:pStyle w:val="32"/>
        <w:adjustRightInd w:val="0"/>
        <w:snapToGrid w:val="0"/>
        <w:spacing w:line="560" w:lineRule="exact"/>
        <w:ind w:firstLine="708" w:firstLineChars="236"/>
        <w:rPr>
          <w:rFonts w:ascii="仿宋" w:hAnsi="仿宋" w:eastAsia="仿宋" w:cs="Times New Roman"/>
          <w:color w:val="auto"/>
          <w:sz w:val="30"/>
          <w:szCs w:val="30"/>
        </w:rPr>
      </w:pPr>
      <w:r>
        <w:rPr>
          <w:rFonts w:hint="eastAsia" w:ascii="仿宋" w:hAnsi="仿宋" w:eastAsia="仿宋" w:cs="Times New Roman"/>
          <w:color w:val="auto"/>
          <w:sz w:val="30"/>
          <w:szCs w:val="30"/>
        </w:rPr>
        <w:t>电视外宣位列全省各市州前列。2019年，我市电视外宣工作取得显著成绩，在央视发稿再次突破100条大关，达到107条，其中《新闻联播》7条，综合头条1条；在川台用稿291条，其中《四川新闻》172条。在央广网用稿35条；在四川新闻综合广播用稿211条。</w:t>
      </w:r>
    </w:p>
    <w:p>
      <w:pPr>
        <w:pStyle w:val="32"/>
        <w:adjustRightInd w:val="0"/>
        <w:snapToGrid w:val="0"/>
        <w:spacing w:line="560" w:lineRule="exact"/>
        <w:ind w:firstLine="708" w:firstLineChars="236"/>
        <w:rPr>
          <w:rFonts w:ascii="仿宋" w:hAnsi="仿宋" w:eastAsia="仿宋" w:cs="Times New Roman"/>
          <w:color w:val="auto"/>
          <w:sz w:val="30"/>
          <w:szCs w:val="30"/>
        </w:rPr>
      </w:pPr>
      <w:r>
        <w:rPr>
          <w:rFonts w:hint="eastAsia" w:ascii="仿宋" w:hAnsi="仿宋" w:eastAsia="仿宋" w:cs="Times New Roman"/>
          <w:color w:val="auto"/>
          <w:sz w:val="30"/>
          <w:szCs w:val="30"/>
        </w:rPr>
        <w:t>(2)狠抓节目质量创优，打造地方特色精品力作。</w:t>
      </w:r>
    </w:p>
    <w:p>
      <w:pPr>
        <w:pStyle w:val="32"/>
        <w:adjustRightInd w:val="0"/>
        <w:snapToGrid w:val="0"/>
        <w:spacing w:line="560" w:lineRule="exact"/>
        <w:ind w:firstLine="708" w:firstLineChars="236"/>
        <w:rPr>
          <w:rFonts w:ascii="仿宋" w:hAnsi="仿宋" w:eastAsia="仿宋" w:cs="Times New Roman"/>
          <w:color w:val="auto"/>
          <w:sz w:val="30"/>
          <w:szCs w:val="30"/>
        </w:rPr>
      </w:pPr>
      <w:r>
        <w:rPr>
          <w:rFonts w:hint="eastAsia" w:ascii="仿宋" w:hAnsi="仿宋" w:eastAsia="仿宋" w:cs="Times New Roman"/>
          <w:color w:val="auto"/>
          <w:sz w:val="30"/>
          <w:szCs w:val="30"/>
        </w:rPr>
        <w:t>2019年，有6件作品获2018年度四川新闻奖，其中：电视新闻专题《巴中长滩河 新春坝坝宴》、广播短消息《通江：货车翻下百米陡坡 50多人手拉手救援上演生命接力》分别获得四川新闻奖二等奖。《巴中长滩河 新春坝坝宴》还在第七届中国网络视听大会上进行发布。13件作品获2018年度全省广播电视优秀作品奖。</w:t>
      </w:r>
    </w:p>
    <w:p>
      <w:pPr>
        <w:pStyle w:val="32"/>
        <w:adjustRightInd w:val="0"/>
        <w:snapToGrid w:val="0"/>
        <w:spacing w:line="560" w:lineRule="exact"/>
        <w:ind w:firstLine="708" w:firstLineChars="236"/>
        <w:rPr>
          <w:rFonts w:ascii="仿宋" w:hAnsi="仿宋" w:eastAsia="仿宋" w:cs="Times New Roman"/>
          <w:color w:val="auto"/>
          <w:sz w:val="30"/>
          <w:szCs w:val="30"/>
        </w:rPr>
      </w:pPr>
      <w:r>
        <w:rPr>
          <w:rFonts w:hint="eastAsia" w:ascii="仿宋" w:hAnsi="仿宋" w:eastAsia="仿宋" w:cs="Times New Roman"/>
          <w:color w:val="auto"/>
          <w:sz w:val="30"/>
          <w:szCs w:val="30"/>
        </w:rPr>
        <w:t>(3)推进媒体深度融合，努力构建全媒传播格局。</w:t>
      </w:r>
    </w:p>
    <w:p>
      <w:pPr>
        <w:pStyle w:val="32"/>
        <w:adjustRightInd w:val="0"/>
        <w:snapToGrid w:val="0"/>
        <w:spacing w:line="560" w:lineRule="exact"/>
        <w:ind w:firstLine="708" w:firstLineChars="236"/>
        <w:rPr>
          <w:rFonts w:ascii="仿宋" w:hAnsi="仿宋" w:eastAsia="仿宋" w:cs="Times New Roman"/>
          <w:color w:val="auto"/>
          <w:sz w:val="30"/>
          <w:szCs w:val="30"/>
        </w:rPr>
      </w:pPr>
      <w:r>
        <w:rPr>
          <w:rFonts w:hint="eastAsia" w:ascii="仿宋" w:hAnsi="仿宋" w:eastAsia="仿宋" w:cs="Times New Roman"/>
          <w:color w:val="auto"/>
          <w:sz w:val="30"/>
          <w:szCs w:val="30"/>
        </w:rPr>
        <w:t>完成“无线巴中”APP升级改造，拥有自主知识产权的“无线巴中”APP2.0版全新上线，构建了“无线巴中”APP、巴中手机报、巴中网、四大媒体微信公众号、今日头条号、抖音号、四川观察号、央视移动号等“一端一报一网五号”新媒体集群。</w:t>
      </w:r>
    </w:p>
    <w:p>
      <w:pPr>
        <w:pStyle w:val="32"/>
        <w:adjustRightInd w:val="0"/>
        <w:snapToGrid w:val="0"/>
        <w:spacing w:line="560" w:lineRule="exact"/>
        <w:ind w:firstLine="708" w:firstLineChars="236"/>
        <w:rPr>
          <w:rFonts w:ascii="黑体" w:hAnsi="黑体" w:eastAsia="黑体" w:cs="Times New Roman"/>
          <w:color w:val="auto"/>
          <w:sz w:val="30"/>
          <w:szCs w:val="30"/>
        </w:rPr>
      </w:pPr>
      <w:r>
        <w:rPr>
          <w:rFonts w:hint="eastAsia" w:ascii="仿宋" w:hAnsi="仿宋" w:eastAsia="仿宋" w:cs="Times New Roman"/>
          <w:color w:val="auto"/>
          <w:sz w:val="30"/>
          <w:szCs w:val="30"/>
        </w:rPr>
        <w:t>完成了6期“政务访谈”栏目、2期“市长在线”栏目网络直播。完成了1期”阳光问廉”全媒体直播。按“省级支撑、市级统筹、区县协同”的方向建成市融媒体中心。</w:t>
      </w:r>
    </w:p>
    <w:p>
      <w:pPr>
        <w:pStyle w:val="32"/>
        <w:adjustRightInd w:val="0"/>
        <w:snapToGrid w:val="0"/>
        <w:spacing w:line="560" w:lineRule="exact"/>
        <w:ind w:firstLine="708" w:firstLineChars="236"/>
        <w:rPr>
          <w:rFonts w:ascii="黑体" w:hAnsi="黑体" w:eastAsia="黑体" w:cs="Times New Roman"/>
          <w:color w:val="auto"/>
          <w:sz w:val="30"/>
          <w:szCs w:val="30"/>
        </w:rPr>
      </w:pPr>
      <w:r>
        <w:rPr>
          <w:rFonts w:hint="eastAsia" w:ascii="黑体" w:hAnsi="黑体" w:eastAsia="黑体" w:cs="Times New Roman"/>
          <w:color w:val="auto"/>
          <w:sz w:val="30"/>
          <w:szCs w:val="30"/>
        </w:rPr>
        <w:t>四、评价结论及建议</w:t>
      </w:r>
    </w:p>
    <w:p>
      <w:pPr>
        <w:pStyle w:val="32"/>
        <w:adjustRightInd w:val="0"/>
        <w:snapToGrid w:val="0"/>
        <w:spacing w:line="560" w:lineRule="exact"/>
        <w:ind w:firstLine="708" w:firstLineChars="236"/>
        <w:rPr>
          <w:rFonts w:ascii="仿宋" w:hAnsi="仿宋" w:eastAsia="仿宋" w:cs="Times New Roman"/>
          <w:color w:val="auto"/>
          <w:sz w:val="30"/>
          <w:szCs w:val="30"/>
        </w:rPr>
      </w:pPr>
      <w:r>
        <w:rPr>
          <w:rFonts w:hint="eastAsia" w:ascii="楷体" w:hAnsi="楷体" w:eastAsia="楷体" w:cs="楷体"/>
          <w:color w:val="auto"/>
          <w:sz w:val="30"/>
          <w:szCs w:val="30"/>
        </w:rPr>
        <w:t>1、评价结论。</w:t>
      </w:r>
      <w:r>
        <w:rPr>
          <w:rFonts w:ascii="仿宋" w:hAnsi="仿宋" w:eastAsia="仿宋" w:cs="Times New Roman"/>
          <w:color w:val="auto"/>
          <w:sz w:val="30"/>
          <w:szCs w:val="30"/>
        </w:rPr>
        <w:t>根据部门整体支出绩效评价指标规定的内容，经认真自评，201</w:t>
      </w:r>
      <w:r>
        <w:rPr>
          <w:rFonts w:hint="eastAsia" w:ascii="仿宋" w:hAnsi="仿宋" w:eastAsia="仿宋" w:cs="Times New Roman"/>
          <w:color w:val="auto"/>
          <w:sz w:val="30"/>
          <w:szCs w:val="30"/>
        </w:rPr>
        <w:t>9</w:t>
      </w:r>
      <w:r>
        <w:rPr>
          <w:rFonts w:ascii="仿宋" w:hAnsi="仿宋" w:eastAsia="仿宋" w:cs="Times New Roman"/>
          <w:color w:val="auto"/>
          <w:sz w:val="30"/>
          <w:szCs w:val="30"/>
        </w:rPr>
        <w:t>年度</w:t>
      </w:r>
      <w:r>
        <w:rPr>
          <w:rFonts w:hint="eastAsia" w:ascii="仿宋" w:hAnsi="仿宋" w:eastAsia="仿宋" w:cs="Times New Roman"/>
          <w:color w:val="auto"/>
          <w:sz w:val="30"/>
          <w:szCs w:val="30"/>
        </w:rPr>
        <w:t>我台</w:t>
      </w:r>
      <w:r>
        <w:rPr>
          <w:rFonts w:ascii="仿宋" w:hAnsi="仿宋" w:eastAsia="仿宋" w:cs="Times New Roman"/>
          <w:color w:val="auto"/>
          <w:sz w:val="30"/>
          <w:szCs w:val="30"/>
        </w:rPr>
        <w:t>整体支出绩效自评得分为9</w:t>
      </w:r>
      <w:r>
        <w:rPr>
          <w:rFonts w:hint="eastAsia" w:ascii="仿宋" w:hAnsi="仿宋" w:eastAsia="仿宋" w:cs="Times New Roman"/>
          <w:color w:val="auto"/>
          <w:sz w:val="30"/>
          <w:szCs w:val="30"/>
        </w:rPr>
        <w:t>4分，</w:t>
      </w:r>
      <w:r>
        <w:rPr>
          <w:rFonts w:ascii="仿宋" w:hAnsi="仿宋" w:eastAsia="仿宋" w:cs="Times New Roman"/>
          <w:color w:val="auto"/>
          <w:sz w:val="30"/>
          <w:szCs w:val="30"/>
        </w:rPr>
        <w:t xml:space="preserve"> 绩效评价等级为“优”。 </w:t>
      </w:r>
    </w:p>
    <w:p>
      <w:pPr>
        <w:pStyle w:val="32"/>
        <w:adjustRightInd w:val="0"/>
        <w:snapToGrid w:val="0"/>
        <w:spacing w:line="560" w:lineRule="exact"/>
        <w:ind w:firstLine="708" w:firstLineChars="236"/>
        <w:rPr>
          <w:rFonts w:ascii="仿宋" w:hAnsi="仿宋" w:eastAsia="仿宋" w:cs="Times New Roman"/>
          <w:color w:val="auto"/>
          <w:sz w:val="30"/>
          <w:szCs w:val="30"/>
        </w:rPr>
      </w:pPr>
      <w:r>
        <w:rPr>
          <w:rFonts w:hint="eastAsia" w:ascii="楷体" w:hAnsi="楷体" w:eastAsia="楷体" w:cs="楷体"/>
          <w:color w:val="auto"/>
          <w:sz w:val="30"/>
          <w:szCs w:val="30"/>
        </w:rPr>
        <w:t>2、存在问题。</w:t>
      </w:r>
      <w:r>
        <w:rPr>
          <w:rFonts w:hint="eastAsia" w:ascii="仿宋" w:hAnsi="仿宋" w:eastAsia="仿宋" w:cs="Times New Roman"/>
          <w:color w:val="auto"/>
          <w:sz w:val="30"/>
          <w:szCs w:val="30"/>
        </w:rPr>
        <w:t>我台做为全额财拨事业单位，一是聘用人员经费没有保障，靠自主创收难以保障聘用人员的合理待遇。二是项目资金缺口较大，做为党委政府的宣传机构，除了正常的新闻宣传，还要开办各类人民群众喜闻乐听的广播电视节目，负责对外宣传巴中，开办生产节目的项目经费与实际所需差距甚大。三是设施设备投入严重不足。</w:t>
      </w:r>
    </w:p>
    <w:p>
      <w:pPr>
        <w:pStyle w:val="32"/>
        <w:adjustRightInd w:val="0"/>
        <w:snapToGrid w:val="0"/>
        <w:spacing w:line="560" w:lineRule="exact"/>
        <w:ind w:firstLine="708" w:firstLineChars="236"/>
        <w:rPr>
          <w:rFonts w:hint="eastAsia" w:ascii="楷体" w:hAnsi="楷体" w:eastAsia="楷体" w:cs="楷体"/>
          <w:color w:val="auto"/>
          <w:sz w:val="30"/>
          <w:szCs w:val="30"/>
        </w:rPr>
      </w:pPr>
      <w:r>
        <w:rPr>
          <w:rFonts w:hint="eastAsia" w:ascii="楷体" w:hAnsi="楷体" w:eastAsia="楷体" w:cs="楷体"/>
          <w:color w:val="auto"/>
          <w:sz w:val="30"/>
          <w:szCs w:val="30"/>
        </w:rPr>
        <w:t>3、改进措施和有关建议</w:t>
      </w:r>
    </w:p>
    <w:p>
      <w:pPr>
        <w:pStyle w:val="32"/>
        <w:adjustRightInd w:val="0"/>
        <w:snapToGrid w:val="0"/>
        <w:spacing w:line="560" w:lineRule="exact"/>
        <w:ind w:firstLine="708" w:firstLineChars="236"/>
        <w:rPr>
          <w:rFonts w:ascii="仿宋" w:hAnsi="仿宋" w:eastAsia="仿宋" w:cs="Times New Roman"/>
          <w:color w:val="auto"/>
          <w:sz w:val="30"/>
          <w:szCs w:val="30"/>
        </w:rPr>
      </w:pPr>
      <w:r>
        <w:rPr>
          <w:rFonts w:hint="eastAsia" w:ascii="仿宋" w:hAnsi="仿宋" w:eastAsia="仿宋" w:cs="Times New Roman"/>
          <w:color w:val="auto"/>
          <w:sz w:val="30"/>
          <w:szCs w:val="30"/>
        </w:rPr>
        <w:t>改进措施：在今后的工作中，进一步加强资金管理，合理有效地提高资金使用效率。</w:t>
      </w:r>
    </w:p>
    <w:p>
      <w:pPr>
        <w:pStyle w:val="32"/>
        <w:adjustRightInd w:val="0"/>
        <w:snapToGrid w:val="0"/>
        <w:spacing w:line="560" w:lineRule="exact"/>
        <w:ind w:firstLine="708" w:firstLineChars="236"/>
        <w:rPr>
          <w:rFonts w:ascii="仿宋" w:hAnsi="仿宋" w:eastAsia="仿宋" w:cs="Times New Roman"/>
          <w:color w:val="auto"/>
          <w:sz w:val="30"/>
          <w:szCs w:val="30"/>
        </w:rPr>
      </w:pPr>
      <w:r>
        <w:rPr>
          <w:rFonts w:hint="eastAsia" w:ascii="仿宋" w:hAnsi="仿宋" w:eastAsia="仿宋" w:cs="Times New Roman"/>
          <w:color w:val="auto"/>
          <w:sz w:val="30"/>
          <w:szCs w:val="30"/>
        </w:rPr>
        <w:t>有关建议：建议逐年增加预算投入，缩小预算和与实际资金需求的差异。</w:t>
      </w:r>
    </w:p>
    <w:p>
      <w:pPr>
        <w:pStyle w:val="32"/>
        <w:adjustRightInd w:val="0"/>
        <w:snapToGrid w:val="0"/>
        <w:spacing w:line="560" w:lineRule="exact"/>
        <w:ind w:firstLine="708" w:firstLineChars="236"/>
        <w:rPr>
          <w:rFonts w:ascii="仿宋" w:hAnsi="仿宋" w:eastAsia="仿宋" w:cs="Times New Roman"/>
          <w:color w:val="auto"/>
          <w:sz w:val="30"/>
          <w:szCs w:val="30"/>
        </w:rPr>
      </w:pPr>
    </w:p>
    <w:p>
      <w:pPr>
        <w:pStyle w:val="32"/>
        <w:adjustRightInd w:val="0"/>
        <w:snapToGrid w:val="0"/>
        <w:spacing w:line="560" w:lineRule="exact"/>
        <w:ind w:firstLine="708" w:firstLineChars="236"/>
        <w:rPr>
          <w:rFonts w:hint="eastAsia" w:ascii="仿宋" w:hAnsi="仿宋" w:eastAsia="仿宋" w:cs="Times New Roman"/>
          <w:color w:val="auto"/>
          <w:sz w:val="30"/>
          <w:szCs w:val="30"/>
        </w:rPr>
      </w:pPr>
      <w:r>
        <w:rPr>
          <w:rFonts w:hint="eastAsia" w:ascii="仿宋" w:hAnsi="仿宋" w:eastAsia="仿宋" w:cs="Times New Roman"/>
          <w:color w:val="auto"/>
          <w:sz w:val="30"/>
          <w:szCs w:val="30"/>
        </w:rPr>
        <w:t>附</w:t>
      </w:r>
      <w:r>
        <w:rPr>
          <w:rFonts w:hint="eastAsia" w:ascii="仿宋" w:hAnsi="仿宋" w:eastAsia="仿宋" w:cs="Times New Roman"/>
          <w:color w:val="auto"/>
          <w:sz w:val="30"/>
          <w:szCs w:val="30"/>
          <w:lang w:eastAsia="zh-CN"/>
        </w:rPr>
        <w:t>件</w:t>
      </w:r>
      <w:r>
        <w:rPr>
          <w:rFonts w:hint="eastAsia" w:ascii="仿宋" w:hAnsi="仿宋" w:eastAsia="仿宋" w:cs="Times New Roman"/>
          <w:color w:val="auto"/>
          <w:sz w:val="30"/>
          <w:szCs w:val="30"/>
          <w:lang w:val="en-US" w:eastAsia="zh-CN"/>
        </w:rPr>
        <w:t>2</w:t>
      </w:r>
      <w:r>
        <w:rPr>
          <w:rFonts w:hint="eastAsia" w:ascii="仿宋" w:hAnsi="仿宋" w:eastAsia="仿宋" w:cs="Times New Roman"/>
          <w:color w:val="auto"/>
          <w:sz w:val="30"/>
          <w:szCs w:val="30"/>
        </w:rPr>
        <w:t>：</w:t>
      </w:r>
    </w:p>
    <w:tbl>
      <w:tblPr>
        <w:tblStyle w:val="12"/>
        <w:tblW w:w="8361" w:type="dxa"/>
        <w:tblInd w:w="0" w:type="dxa"/>
        <w:shd w:val="clear" w:color="auto" w:fill="auto"/>
        <w:tblLayout w:type="fixed"/>
        <w:tblCellMar>
          <w:top w:w="0" w:type="dxa"/>
          <w:left w:w="0" w:type="dxa"/>
          <w:bottom w:w="0" w:type="dxa"/>
          <w:right w:w="0" w:type="dxa"/>
        </w:tblCellMar>
      </w:tblPr>
      <w:tblGrid>
        <w:gridCol w:w="596"/>
        <w:gridCol w:w="742"/>
        <w:gridCol w:w="344"/>
        <w:gridCol w:w="2614"/>
        <w:gridCol w:w="3495"/>
        <w:gridCol w:w="570"/>
      </w:tblGrid>
      <w:tr>
        <w:tblPrEx>
          <w:shd w:val="clear" w:color="auto" w:fill="auto"/>
          <w:tblCellMar>
            <w:top w:w="0" w:type="dxa"/>
            <w:left w:w="0" w:type="dxa"/>
            <w:bottom w:w="0" w:type="dxa"/>
            <w:right w:w="0" w:type="dxa"/>
          </w:tblCellMar>
        </w:tblPrEx>
        <w:trPr>
          <w:trHeight w:val="592" w:hRule="atLeast"/>
        </w:trPr>
        <w:tc>
          <w:tcPr>
            <w:tcW w:w="8361" w:type="dxa"/>
            <w:gridSpan w:val="6"/>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黑体" w:hAnsi="宋体" w:eastAsia="黑体" w:cs="黑体"/>
                <w:i w:val="0"/>
                <w:color w:val="000000"/>
                <w:sz w:val="36"/>
                <w:szCs w:val="36"/>
                <w:u w:val="none"/>
              </w:rPr>
            </w:pPr>
            <w:r>
              <w:rPr>
                <w:rFonts w:hint="eastAsia" w:ascii="黑体" w:hAnsi="宋体" w:eastAsia="黑体" w:cs="黑体"/>
                <w:i w:val="0"/>
                <w:color w:val="000000"/>
                <w:kern w:val="0"/>
                <w:sz w:val="32"/>
                <w:szCs w:val="32"/>
                <w:u w:val="none"/>
                <w:lang w:val="en-US" w:eastAsia="zh-CN" w:bidi="ar"/>
              </w:rPr>
              <w:t>2019年市级部门整体支出绩效评价指标体系</w:t>
            </w:r>
          </w:p>
        </w:tc>
      </w:tr>
      <w:tr>
        <w:tblPrEx>
          <w:tblCellMar>
            <w:top w:w="0" w:type="dxa"/>
            <w:left w:w="0" w:type="dxa"/>
            <w:bottom w:w="0" w:type="dxa"/>
            <w:right w:w="0" w:type="dxa"/>
          </w:tblCellMar>
        </w:tblPrEx>
        <w:trPr>
          <w:trHeight w:val="617" w:hRule="atLeast"/>
        </w:trPr>
        <w:tc>
          <w:tcPr>
            <w:tcW w:w="5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方正仿宋简体" w:hAnsi="方正仿宋简体" w:eastAsia="方正仿宋简体" w:cs="方正仿宋简体"/>
                <w:b/>
                <w:i w:val="0"/>
                <w:color w:val="000000"/>
                <w:sz w:val="18"/>
                <w:szCs w:val="18"/>
                <w:u w:val="none"/>
              </w:rPr>
            </w:pPr>
            <w:r>
              <w:rPr>
                <w:rFonts w:hint="default" w:ascii="方正仿宋简体" w:hAnsi="方正仿宋简体" w:eastAsia="方正仿宋简体" w:cs="方正仿宋简体"/>
                <w:b/>
                <w:i w:val="0"/>
                <w:color w:val="000000"/>
                <w:kern w:val="0"/>
                <w:sz w:val="18"/>
                <w:szCs w:val="18"/>
                <w:u w:val="none"/>
                <w:lang w:val="en-US" w:eastAsia="zh-CN" w:bidi="ar"/>
              </w:rPr>
              <w:t xml:space="preserve">  一级指标</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简体" w:hAnsi="方正仿宋简体" w:eastAsia="方正仿宋简体" w:cs="方正仿宋简体"/>
                <w:b/>
                <w:i w:val="0"/>
                <w:color w:val="000000"/>
                <w:sz w:val="18"/>
                <w:szCs w:val="18"/>
                <w:u w:val="none"/>
              </w:rPr>
            </w:pPr>
            <w:r>
              <w:rPr>
                <w:rFonts w:hint="default" w:ascii="方正仿宋简体" w:hAnsi="方正仿宋简体" w:eastAsia="方正仿宋简体" w:cs="方正仿宋简体"/>
                <w:b/>
                <w:i w:val="0"/>
                <w:color w:val="000000"/>
                <w:kern w:val="0"/>
                <w:sz w:val="18"/>
                <w:szCs w:val="18"/>
                <w:u w:val="none"/>
                <w:lang w:val="en-US" w:eastAsia="zh-CN" w:bidi="ar"/>
              </w:rPr>
              <w:t>二级指标</w:t>
            </w:r>
          </w:p>
        </w:tc>
        <w:tc>
          <w:tcPr>
            <w:tcW w:w="3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简体" w:hAnsi="方正仿宋简体" w:eastAsia="方正仿宋简体" w:cs="方正仿宋简体"/>
                <w:b/>
                <w:i w:val="0"/>
                <w:color w:val="000000"/>
                <w:sz w:val="18"/>
                <w:szCs w:val="18"/>
                <w:u w:val="none"/>
              </w:rPr>
            </w:pPr>
            <w:r>
              <w:rPr>
                <w:rFonts w:hint="default" w:ascii="方正仿宋简体" w:hAnsi="方正仿宋简体" w:eastAsia="方正仿宋简体" w:cs="方正仿宋简体"/>
                <w:b/>
                <w:i w:val="0"/>
                <w:color w:val="000000"/>
                <w:kern w:val="0"/>
                <w:sz w:val="18"/>
                <w:szCs w:val="18"/>
                <w:u w:val="none"/>
                <w:lang w:val="en-US" w:eastAsia="zh-CN" w:bidi="ar"/>
              </w:rPr>
              <w:t>分值</w:t>
            </w:r>
          </w:p>
        </w:tc>
        <w:tc>
          <w:tcPr>
            <w:tcW w:w="2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简体" w:hAnsi="方正仿宋简体" w:eastAsia="方正仿宋简体" w:cs="方正仿宋简体"/>
                <w:b/>
                <w:i w:val="0"/>
                <w:color w:val="000000"/>
                <w:sz w:val="18"/>
                <w:szCs w:val="18"/>
                <w:u w:val="none"/>
              </w:rPr>
            </w:pPr>
            <w:r>
              <w:rPr>
                <w:rFonts w:hint="default" w:ascii="方正仿宋简体" w:hAnsi="方正仿宋简体" w:eastAsia="方正仿宋简体" w:cs="方正仿宋简体"/>
                <w:b/>
                <w:i w:val="0"/>
                <w:color w:val="000000"/>
                <w:kern w:val="0"/>
                <w:sz w:val="18"/>
                <w:szCs w:val="18"/>
                <w:u w:val="none"/>
                <w:lang w:val="en-US" w:eastAsia="zh-CN" w:bidi="ar"/>
              </w:rPr>
              <w:t>评价内容</w:t>
            </w:r>
          </w:p>
        </w:tc>
        <w:tc>
          <w:tcPr>
            <w:tcW w:w="3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简体" w:hAnsi="方正仿宋简体" w:eastAsia="方正仿宋简体" w:cs="方正仿宋简体"/>
                <w:b/>
                <w:i w:val="0"/>
                <w:color w:val="000000"/>
                <w:sz w:val="18"/>
                <w:szCs w:val="18"/>
                <w:u w:val="none"/>
              </w:rPr>
            </w:pPr>
            <w:r>
              <w:rPr>
                <w:rFonts w:hint="default" w:ascii="方正仿宋简体" w:hAnsi="方正仿宋简体" w:eastAsia="方正仿宋简体" w:cs="方正仿宋简体"/>
                <w:b/>
                <w:i w:val="0"/>
                <w:color w:val="000000"/>
                <w:kern w:val="0"/>
                <w:sz w:val="18"/>
                <w:szCs w:val="18"/>
                <w:u w:val="none"/>
                <w:lang w:val="en-US" w:eastAsia="zh-CN" w:bidi="ar"/>
              </w:rPr>
              <w:t>评价标准及计算方法</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简体" w:hAnsi="方正仿宋简体" w:eastAsia="方正仿宋简体" w:cs="方正仿宋简体"/>
                <w:b/>
                <w:i w:val="0"/>
                <w:color w:val="000000"/>
                <w:sz w:val="18"/>
                <w:szCs w:val="18"/>
                <w:u w:val="none"/>
              </w:rPr>
            </w:pPr>
            <w:r>
              <w:rPr>
                <w:rFonts w:hint="default" w:ascii="方正仿宋简体" w:hAnsi="方正仿宋简体" w:eastAsia="方正仿宋简体" w:cs="方正仿宋简体"/>
                <w:b/>
                <w:i w:val="0"/>
                <w:color w:val="000000"/>
                <w:kern w:val="0"/>
                <w:sz w:val="18"/>
                <w:szCs w:val="18"/>
                <w:u w:val="none"/>
                <w:lang w:val="en-US" w:eastAsia="zh-CN" w:bidi="ar"/>
              </w:rPr>
              <w:t>评价得分</w:t>
            </w:r>
          </w:p>
        </w:tc>
      </w:tr>
      <w:tr>
        <w:tblPrEx>
          <w:tblCellMar>
            <w:top w:w="0" w:type="dxa"/>
            <w:left w:w="0" w:type="dxa"/>
            <w:bottom w:w="0" w:type="dxa"/>
            <w:right w:w="0" w:type="dxa"/>
          </w:tblCellMar>
        </w:tblPrEx>
        <w:trPr>
          <w:trHeight w:val="465" w:hRule="atLeast"/>
        </w:trPr>
        <w:tc>
          <w:tcPr>
            <w:tcW w:w="59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简体" w:hAnsi="方正仿宋简体" w:eastAsia="方正仿宋简体" w:cs="方正仿宋简体"/>
                <w:i w:val="0"/>
                <w:color w:val="000000"/>
                <w:sz w:val="16"/>
                <w:szCs w:val="16"/>
                <w:u w:val="none"/>
              </w:rPr>
            </w:pPr>
            <w:r>
              <w:rPr>
                <w:rFonts w:hint="default" w:ascii="方正仿宋简体" w:hAnsi="方正仿宋简体" w:eastAsia="方正仿宋简体" w:cs="方正仿宋简体"/>
                <w:i w:val="0"/>
                <w:color w:val="000000"/>
                <w:kern w:val="0"/>
                <w:sz w:val="16"/>
                <w:szCs w:val="16"/>
                <w:u w:val="none"/>
                <w:lang w:val="en-US" w:eastAsia="zh-CN" w:bidi="ar"/>
              </w:rPr>
              <w:t>基础工作管理（15分）</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简体" w:hAnsi="方正仿宋简体" w:eastAsia="方正仿宋简体" w:cs="方正仿宋简体"/>
                <w:i w:val="0"/>
                <w:color w:val="000000"/>
                <w:sz w:val="16"/>
                <w:szCs w:val="16"/>
                <w:u w:val="none"/>
              </w:rPr>
            </w:pPr>
            <w:r>
              <w:rPr>
                <w:rFonts w:hint="default" w:ascii="方正仿宋简体" w:hAnsi="方正仿宋简体" w:eastAsia="方正仿宋简体" w:cs="方正仿宋简体"/>
                <w:i w:val="0"/>
                <w:color w:val="000000"/>
                <w:kern w:val="0"/>
                <w:sz w:val="16"/>
                <w:szCs w:val="16"/>
                <w:u w:val="none"/>
                <w:lang w:val="en-US" w:eastAsia="zh-CN" w:bidi="ar"/>
              </w:rPr>
              <w:t>组织机构完善</w:t>
            </w:r>
          </w:p>
        </w:tc>
        <w:tc>
          <w:tcPr>
            <w:tcW w:w="3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简体" w:hAnsi="方正仿宋简体" w:eastAsia="方正仿宋简体" w:cs="方正仿宋简体"/>
                <w:i w:val="0"/>
                <w:color w:val="000000"/>
                <w:sz w:val="16"/>
                <w:szCs w:val="16"/>
                <w:u w:val="none"/>
              </w:rPr>
            </w:pPr>
            <w:r>
              <w:rPr>
                <w:rFonts w:hint="default" w:ascii="方正仿宋简体" w:hAnsi="方正仿宋简体" w:eastAsia="方正仿宋简体" w:cs="方正仿宋简体"/>
                <w:i w:val="0"/>
                <w:color w:val="000000"/>
                <w:kern w:val="0"/>
                <w:sz w:val="16"/>
                <w:szCs w:val="16"/>
                <w:u w:val="none"/>
                <w:lang w:val="en-US" w:eastAsia="zh-CN" w:bidi="ar"/>
              </w:rPr>
              <w:t>3</w:t>
            </w:r>
          </w:p>
        </w:tc>
        <w:tc>
          <w:tcPr>
            <w:tcW w:w="2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简体" w:hAnsi="方正仿宋简体" w:eastAsia="方正仿宋简体" w:cs="方正仿宋简体"/>
                <w:i w:val="0"/>
                <w:color w:val="000000"/>
                <w:sz w:val="15"/>
                <w:szCs w:val="15"/>
                <w:u w:val="none"/>
              </w:rPr>
            </w:pPr>
            <w:r>
              <w:rPr>
                <w:rFonts w:hint="default" w:ascii="方正仿宋简体" w:hAnsi="方正仿宋简体" w:eastAsia="方正仿宋简体" w:cs="方正仿宋简体"/>
                <w:i w:val="0"/>
                <w:color w:val="000000"/>
                <w:kern w:val="0"/>
                <w:sz w:val="15"/>
                <w:szCs w:val="15"/>
                <w:u w:val="none"/>
                <w:lang w:val="en-US" w:eastAsia="zh-CN" w:bidi="ar"/>
              </w:rPr>
              <w:t>包括成立各种相应的组织机构</w:t>
            </w:r>
          </w:p>
        </w:tc>
        <w:tc>
          <w:tcPr>
            <w:tcW w:w="3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简体" w:hAnsi="方正仿宋简体" w:eastAsia="方正仿宋简体" w:cs="方正仿宋简体"/>
                <w:i w:val="0"/>
                <w:color w:val="000000"/>
                <w:sz w:val="15"/>
                <w:szCs w:val="15"/>
                <w:u w:val="none"/>
              </w:rPr>
            </w:pPr>
            <w:r>
              <w:rPr>
                <w:rFonts w:hint="default" w:ascii="方正仿宋简体" w:hAnsi="方正仿宋简体" w:eastAsia="方正仿宋简体" w:cs="方正仿宋简体"/>
                <w:i w:val="0"/>
                <w:color w:val="000000"/>
                <w:kern w:val="0"/>
                <w:sz w:val="15"/>
                <w:szCs w:val="15"/>
                <w:u w:val="none"/>
                <w:lang w:val="en-US" w:eastAsia="zh-CN" w:bidi="ar"/>
              </w:rPr>
              <w:t>成立相应组织机构得3分，组织机构不健全相应扣分</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方正仿宋简体" w:hAnsi="方正仿宋简体" w:eastAsia="方正仿宋简体" w:cs="方正仿宋简体"/>
                <w:i w:val="0"/>
                <w:color w:val="000000"/>
                <w:sz w:val="16"/>
                <w:szCs w:val="16"/>
                <w:u w:val="none"/>
              </w:rPr>
            </w:pPr>
            <w:r>
              <w:rPr>
                <w:rFonts w:hint="default" w:ascii="方正仿宋简体" w:hAnsi="方正仿宋简体" w:eastAsia="方正仿宋简体" w:cs="方正仿宋简体"/>
                <w:i w:val="0"/>
                <w:color w:val="000000"/>
                <w:kern w:val="0"/>
                <w:sz w:val="16"/>
                <w:szCs w:val="16"/>
                <w:u w:val="none"/>
                <w:lang w:val="en-US" w:eastAsia="zh-CN" w:bidi="ar"/>
              </w:rPr>
              <w:t>3</w:t>
            </w:r>
          </w:p>
        </w:tc>
      </w:tr>
      <w:tr>
        <w:tblPrEx>
          <w:tblCellMar>
            <w:top w:w="0" w:type="dxa"/>
            <w:left w:w="0" w:type="dxa"/>
            <w:bottom w:w="0" w:type="dxa"/>
            <w:right w:w="0" w:type="dxa"/>
          </w:tblCellMar>
        </w:tblPrEx>
        <w:trPr>
          <w:trHeight w:val="541" w:hRule="atLeast"/>
        </w:trPr>
        <w:tc>
          <w:tcPr>
            <w:tcW w:w="5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方正仿宋简体" w:hAnsi="方正仿宋简体" w:eastAsia="方正仿宋简体" w:cs="方正仿宋简体"/>
                <w:i w:val="0"/>
                <w:color w:val="000000"/>
                <w:sz w:val="16"/>
                <w:szCs w:val="16"/>
                <w:u w:val="none"/>
              </w:rPr>
            </w:pPr>
          </w:p>
        </w:tc>
        <w:tc>
          <w:tcPr>
            <w:tcW w:w="74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简体" w:hAnsi="方正仿宋简体" w:eastAsia="方正仿宋简体" w:cs="方正仿宋简体"/>
                <w:i w:val="0"/>
                <w:color w:val="000000"/>
                <w:sz w:val="16"/>
                <w:szCs w:val="16"/>
                <w:u w:val="none"/>
              </w:rPr>
            </w:pPr>
            <w:r>
              <w:rPr>
                <w:rFonts w:hint="default" w:ascii="方正仿宋简体" w:hAnsi="方正仿宋简体" w:eastAsia="方正仿宋简体" w:cs="方正仿宋简体"/>
                <w:i w:val="0"/>
                <w:color w:val="000000"/>
                <w:kern w:val="0"/>
                <w:sz w:val="16"/>
                <w:szCs w:val="16"/>
                <w:u w:val="none"/>
                <w:lang w:val="en-US" w:eastAsia="zh-CN" w:bidi="ar"/>
              </w:rPr>
              <w:t>管理制度完善</w:t>
            </w:r>
          </w:p>
        </w:tc>
        <w:tc>
          <w:tcPr>
            <w:tcW w:w="3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简体" w:hAnsi="方正仿宋简体" w:eastAsia="方正仿宋简体" w:cs="方正仿宋简体"/>
                <w:i w:val="0"/>
                <w:color w:val="000000"/>
                <w:sz w:val="16"/>
                <w:szCs w:val="16"/>
                <w:u w:val="none"/>
              </w:rPr>
            </w:pPr>
            <w:r>
              <w:rPr>
                <w:rFonts w:hint="default" w:ascii="方正仿宋简体" w:hAnsi="方正仿宋简体" w:eastAsia="方正仿宋简体" w:cs="方正仿宋简体"/>
                <w:i w:val="0"/>
                <w:color w:val="000000"/>
                <w:kern w:val="0"/>
                <w:sz w:val="16"/>
                <w:szCs w:val="16"/>
                <w:u w:val="none"/>
                <w:lang w:val="en-US" w:eastAsia="zh-CN" w:bidi="ar"/>
              </w:rPr>
              <w:t>2</w:t>
            </w:r>
          </w:p>
        </w:tc>
        <w:tc>
          <w:tcPr>
            <w:tcW w:w="2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简体" w:hAnsi="方正仿宋简体" w:eastAsia="方正仿宋简体" w:cs="方正仿宋简体"/>
                <w:i w:val="0"/>
                <w:color w:val="000000"/>
                <w:sz w:val="15"/>
                <w:szCs w:val="15"/>
                <w:u w:val="none"/>
              </w:rPr>
            </w:pPr>
            <w:r>
              <w:rPr>
                <w:rFonts w:hint="default" w:ascii="方正仿宋简体" w:hAnsi="方正仿宋简体" w:eastAsia="方正仿宋简体" w:cs="方正仿宋简体"/>
                <w:i w:val="0"/>
                <w:color w:val="000000"/>
                <w:kern w:val="0"/>
                <w:sz w:val="15"/>
                <w:szCs w:val="15"/>
                <w:u w:val="none"/>
                <w:lang w:val="en-US" w:eastAsia="zh-CN" w:bidi="ar"/>
              </w:rPr>
              <w:t>包括制定财政资金管理办法、内部财务管理制度，会计核算制度等管理制度</w:t>
            </w:r>
          </w:p>
        </w:tc>
        <w:tc>
          <w:tcPr>
            <w:tcW w:w="3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简体" w:hAnsi="方正仿宋简体" w:eastAsia="方正仿宋简体" w:cs="方正仿宋简体"/>
                <w:i w:val="0"/>
                <w:color w:val="000000"/>
                <w:sz w:val="15"/>
                <w:szCs w:val="15"/>
                <w:u w:val="none"/>
              </w:rPr>
            </w:pPr>
            <w:r>
              <w:rPr>
                <w:rFonts w:hint="default" w:ascii="方正仿宋简体" w:hAnsi="方正仿宋简体" w:eastAsia="方正仿宋简体" w:cs="方正仿宋简体"/>
                <w:i w:val="0"/>
                <w:color w:val="000000"/>
                <w:kern w:val="0"/>
                <w:sz w:val="15"/>
                <w:szCs w:val="15"/>
                <w:u w:val="none"/>
                <w:lang w:val="en-US" w:eastAsia="zh-CN" w:bidi="ar"/>
              </w:rPr>
              <w:t>管理制度完善2分，制度不够完善相应扣分</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方正仿宋简体" w:hAnsi="方正仿宋简体" w:eastAsia="方正仿宋简体" w:cs="方正仿宋简体"/>
                <w:i w:val="0"/>
                <w:color w:val="000000"/>
                <w:sz w:val="16"/>
                <w:szCs w:val="16"/>
                <w:u w:val="none"/>
              </w:rPr>
            </w:pPr>
            <w:r>
              <w:rPr>
                <w:rFonts w:hint="default" w:ascii="方正仿宋简体" w:hAnsi="方正仿宋简体" w:eastAsia="方正仿宋简体" w:cs="方正仿宋简体"/>
                <w:i w:val="0"/>
                <w:color w:val="000000"/>
                <w:kern w:val="0"/>
                <w:sz w:val="16"/>
                <w:szCs w:val="16"/>
                <w:u w:val="none"/>
                <w:lang w:val="en-US" w:eastAsia="zh-CN" w:bidi="ar"/>
              </w:rPr>
              <w:t>2</w:t>
            </w:r>
          </w:p>
        </w:tc>
      </w:tr>
      <w:tr>
        <w:tblPrEx>
          <w:tblCellMar>
            <w:top w:w="0" w:type="dxa"/>
            <w:left w:w="0" w:type="dxa"/>
            <w:bottom w:w="0" w:type="dxa"/>
            <w:right w:w="0" w:type="dxa"/>
          </w:tblCellMar>
        </w:tblPrEx>
        <w:trPr>
          <w:trHeight w:val="510" w:hRule="atLeast"/>
        </w:trPr>
        <w:tc>
          <w:tcPr>
            <w:tcW w:w="5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方正仿宋简体" w:hAnsi="方正仿宋简体" w:eastAsia="方正仿宋简体" w:cs="方正仿宋简体"/>
                <w:i w:val="0"/>
                <w:color w:val="000000"/>
                <w:sz w:val="16"/>
                <w:szCs w:val="16"/>
                <w:u w:val="none"/>
              </w:rPr>
            </w:pPr>
          </w:p>
        </w:tc>
        <w:tc>
          <w:tcPr>
            <w:tcW w:w="7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方正仿宋简体" w:hAnsi="方正仿宋简体" w:eastAsia="方正仿宋简体" w:cs="方正仿宋简体"/>
                <w:i w:val="0"/>
                <w:color w:val="000000"/>
                <w:sz w:val="16"/>
                <w:szCs w:val="16"/>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简体" w:hAnsi="方正仿宋简体" w:eastAsia="方正仿宋简体" w:cs="方正仿宋简体"/>
                <w:i w:val="0"/>
                <w:color w:val="000000"/>
                <w:sz w:val="16"/>
                <w:szCs w:val="16"/>
                <w:u w:val="none"/>
              </w:rPr>
            </w:pPr>
            <w:r>
              <w:rPr>
                <w:rFonts w:hint="default" w:ascii="方正仿宋简体" w:hAnsi="方正仿宋简体" w:eastAsia="方正仿宋简体" w:cs="方正仿宋简体"/>
                <w:i w:val="0"/>
                <w:color w:val="000000"/>
                <w:kern w:val="0"/>
                <w:sz w:val="16"/>
                <w:szCs w:val="16"/>
                <w:u w:val="none"/>
                <w:lang w:val="en-US" w:eastAsia="zh-CN" w:bidi="ar"/>
              </w:rPr>
              <w:t>2</w:t>
            </w:r>
          </w:p>
        </w:tc>
        <w:tc>
          <w:tcPr>
            <w:tcW w:w="2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简体" w:hAnsi="方正仿宋简体" w:eastAsia="方正仿宋简体" w:cs="方正仿宋简体"/>
                <w:i w:val="0"/>
                <w:color w:val="000000"/>
                <w:sz w:val="15"/>
                <w:szCs w:val="15"/>
                <w:u w:val="none"/>
              </w:rPr>
            </w:pPr>
            <w:r>
              <w:rPr>
                <w:rFonts w:hint="default" w:ascii="方正仿宋简体" w:hAnsi="方正仿宋简体" w:eastAsia="方正仿宋简体" w:cs="方正仿宋简体"/>
                <w:i w:val="0"/>
                <w:color w:val="000000"/>
                <w:kern w:val="0"/>
                <w:sz w:val="15"/>
                <w:szCs w:val="15"/>
                <w:u w:val="none"/>
                <w:lang w:val="en-US" w:eastAsia="zh-CN" w:bidi="ar"/>
              </w:rPr>
              <w:t>部门制定的管理制度合法、合规、完整</w:t>
            </w:r>
          </w:p>
        </w:tc>
        <w:tc>
          <w:tcPr>
            <w:tcW w:w="3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简体" w:hAnsi="方正仿宋简体" w:eastAsia="方正仿宋简体" w:cs="方正仿宋简体"/>
                <w:i w:val="0"/>
                <w:color w:val="000000"/>
                <w:sz w:val="15"/>
                <w:szCs w:val="15"/>
                <w:u w:val="none"/>
              </w:rPr>
            </w:pPr>
            <w:r>
              <w:rPr>
                <w:rFonts w:hint="default" w:ascii="方正仿宋简体" w:hAnsi="方正仿宋简体" w:eastAsia="方正仿宋简体" w:cs="方正仿宋简体"/>
                <w:i w:val="0"/>
                <w:color w:val="000000"/>
                <w:kern w:val="0"/>
                <w:sz w:val="15"/>
                <w:szCs w:val="15"/>
                <w:u w:val="none"/>
                <w:lang w:val="en-US" w:eastAsia="zh-CN" w:bidi="ar"/>
              </w:rPr>
              <w:t>制度合法、合规、完整2分，反之相应扣分</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方正仿宋简体" w:hAnsi="方正仿宋简体" w:eastAsia="方正仿宋简体" w:cs="方正仿宋简体"/>
                <w:i w:val="0"/>
                <w:color w:val="000000"/>
                <w:sz w:val="16"/>
                <w:szCs w:val="16"/>
                <w:u w:val="none"/>
              </w:rPr>
            </w:pPr>
            <w:r>
              <w:rPr>
                <w:rFonts w:hint="default" w:ascii="方正仿宋简体" w:hAnsi="方正仿宋简体" w:eastAsia="方正仿宋简体" w:cs="方正仿宋简体"/>
                <w:i w:val="0"/>
                <w:color w:val="000000"/>
                <w:kern w:val="0"/>
                <w:sz w:val="16"/>
                <w:szCs w:val="16"/>
                <w:u w:val="none"/>
                <w:lang w:val="en-US" w:eastAsia="zh-CN" w:bidi="ar"/>
              </w:rPr>
              <w:t>2</w:t>
            </w:r>
          </w:p>
        </w:tc>
      </w:tr>
      <w:tr>
        <w:tblPrEx>
          <w:tblCellMar>
            <w:top w:w="0" w:type="dxa"/>
            <w:left w:w="0" w:type="dxa"/>
            <w:bottom w:w="0" w:type="dxa"/>
            <w:right w:w="0" w:type="dxa"/>
          </w:tblCellMar>
        </w:tblPrEx>
        <w:trPr>
          <w:trHeight w:val="525" w:hRule="atLeast"/>
        </w:trPr>
        <w:tc>
          <w:tcPr>
            <w:tcW w:w="5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方正仿宋简体" w:hAnsi="方正仿宋简体" w:eastAsia="方正仿宋简体" w:cs="方正仿宋简体"/>
                <w:i w:val="0"/>
                <w:color w:val="000000"/>
                <w:sz w:val="16"/>
                <w:szCs w:val="16"/>
                <w:u w:val="none"/>
              </w:rPr>
            </w:pPr>
          </w:p>
        </w:tc>
        <w:tc>
          <w:tcPr>
            <w:tcW w:w="7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方正仿宋简体" w:hAnsi="方正仿宋简体" w:eastAsia="方正仿宋简体" w:cs="方正仿宋简体"/>
                <w:i w:val="0"/>
                <w:color w:val="000000"/>
                <w:sz w:val="16"/>
                <w:szCs w:val="16"/>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简体" w:hAnsi="方正仿宋简体" w:eastAsia="方正仿宋简体" w:cs="方正仿宋简体"/>
                <w:i w:val="0"/>
                <w:color w:val="000000"/>
                <w:sz w:val="16"/>
                <w:szCs w:val="16"/>
                <w:u w:val="none"/>
              </w:rPr>
            </w:pPr>
            <w:r>
              <w:rPr>
                <w:rFonts w:hint="default" w:ascii="方正仿宋简体" w:hAnsi="方正仿宋简体" w:eastAsia="方正仿宋简体" w:cs="方正仿宋简体"/>
                <w:i w:val="0"/>
                <w:color w:val="000000"/>
                <w:kern w:val="0"/>
                <w:sz w:val="16"/>
                <w:szCs w:val="16"/>
                <w:u w:val="none"/>
                <w:lang w:val="en-US" w:eastAsia="zh-CN" w:bidi="ar"/>
              </w:rPr>
              <w:t>2</w:t>
            </w:r>
          </w:p>
        </w:tc>
        <w:tc>
          <w:tcPr>
            <w:tcW w:w="2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简体" w:hAnsi="方正仿宋简体" w:eastAsia="方正仿宋简体" w:cs="方正仿宋简体"/>
                <w:i w:val="0"/>
                <w:color w:val="000000"/>
                <w:sz w:val="15"/>
                <w:szCs w:val="15"/>
                <w:u w:val="none"/>
              </w:rPr>
            </w:pPr>
            <w:r>
              <w:rPr>
                <w:rFonts w:hint="default" w:ascii="方正仿宋简体" w:hAnsi="方正仿宋简体" w:eastAsia="方正仿宋简体" w:cs="方正仿宋简体"/>
                <w:i w:val="0"/>
                <w:color w:val="000000"/>
                <w:kern w:val="0"/>
                <w:sz w:val="15"/>
                <w:szCs w:val="15"/>
                <w:u w:val="none"/>
                <w:lang w:val="en-US" w:eastAsia="zh-CN" w:bidi="ar"/>
              </w:rPr>
              <w:t>部门制定的内控制度得到有效执行</w:t>
            </w:r>
          </w:p>
        </w:tc>
        <w:tc>
          <w:tcPr>
            <w:tcW w:w="3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简体" w:hAnsi="方正仿宋简体" w:eastAsia="方正仿宋简体" w:cs="方正仿宋简体"/>
                <w:i w:val="0"/>
                <w:color w:val="000000"/>
                <w:sz w:val="15"/>
                <w:szCs w:val="15"/>
                <w:u w:val="none"/>
              </w:rPr>
            </w:pPr>
            <w:r>
              <w:rPr>
                <w:rFonts w:hint="default" w:ascii="方正仿宋简体" w:hAnsi="方正仿宋简体" w:eastAsia="方正仿宋简体" w:cs="方正仿宋简体"/>
                <w:i w:val="0"/>
                <w:color w:val="000000"/>
                <w:kern w:val="0"/>
                <w:sz w:val="15"/>
                <w:szCs w:val="15"/>
                <w:u w:val="none"/>
                <w:lang w:val="en-US" w:eastAsia="zh-CN" w:bidi="ar"/>
              </w:rPr>
              <w:t>有效执行2分，未能有效执行相应扣分</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方正仿宋简体" w:hAnsi="方正仿宋简体" w:eastAsia="方正仿宋简体" w:cs="方正仿宋简体"/>
                <w:i w:val="0"/>
                <w:color w:val="000000"/>
                <w:sz w:val="16"/>
                <w:szCs w:val="16"/>
                <w:u w:val="none"/>
              </w:rPr>
            </w:pPr>
            <w:r>
              <w:rPr>
                <w:rFonts w:hint="default" w:ascii="方正仿宋简体" w:hAnsi="方正仿宋简体" w:eastAsia="方正仿宋简体" w:cs="方正仿宋简体"/>
                <w:i w:val="0"/>
                <w:color w:val="000000"/>
                <w:kern w:val="0"/>
                <w:sz w:val="16"/>
                <w:szCs w:val="16"/>
                <w:u w:val="none"/>
                <w:lang w:val="en-US" w:eastAsia="zh-CN" w:bidi="ar"/>
              </w:rPr>
              <w:t>2</w:t>
            </w:r>
          </w:p>
        </w:tc>
      </w:tr>
      <w:tr>
        <w:tblPrEx>
          <w:tblCellMar>
            <w:top w:w="0" w:type="dxa"/>
            <w:left w:w="0" w:type="dxa"/>
            <w:bottom w:w="0" w:type="dxa"/>
            <w:right w:w="0" w:type="dxa"/>
          </w:tblCellMar>
        </w:tblPrEx>
        <w:trPr>
          <w:trHeight w:val="473" w:hRule="atLeast"/>
        </w:trPr>
        <w:tc>
          <w:tcPr>
            <w:tcW w:w="5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方正仿宋简体" w:hAnsi="方正仿宋简体" w:eastAsia="方正仿宋简体" w:cs="方正仿宋简体"/>
                <w:i w:val="0"/>
                <w:color w:val="000000"/>
                <w:sz w:val="16"/>
                <w:szCs w:val="16"/>
                <w:u w:val="none"/>
              </w:rPr>
            </w:pP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简体" w:hAnsi="方正仿宋简体" w:eastAsia="方正仿宋简体" w:cs="方正仿宋简体"/>
                <w:i w:val="0"/>
                <w:color w:val="000000"/>
                <w:sz w:val="16"/>
                <w:szCs w:val="16"/>
                <w:u w:val="none"/>
              </w:rPr>
            </w:pPr>
            <w:r>
              <w:rPr>
                <w:rFonts w:hint="default" w:ascii="方正仿宋简体" w:hAnsi="方正仿宋简体" w:eastAsia="方正仿宋简体" w:cs="方正仿宋简体"/>
                <w:i w:val="0"/>
                <w:color w:val="000000"/>
                <w:kern w:val="0"/>
                <w:sz w:val="16"/>
                <w:szCs w:val="16"/>
                <w:u w:val="none"/>
                <w:lang w:val="en-US" w:eastAsia="zh-CN" w:bidi="ar"/>
              </w:rPr>
              <w:t>指标体系完善</w:t>
            </w:r>
          </w:p>
        </w:tc>
        <w:tc>
          <w:tcPr>
            <w:tcW w:w="3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简体" w:hAnsi="方正仿宋简体" w:eastAsia="方正仿宋简体" w:cs="方正仿宋简体"/>
                <w:i w:val="0"/>
                <w:color w:val="000000"/>
                <w:sz w:val="16"/>
                <w:szCs w:val="16"/>
                <w:u w:val="none"/>
              </w:rPr>
            </w:pPr>
            <w:r>
              <w:rPr>
                <w:rFonts w:hint="default" w:ascii="方正仿宋简体" w:hAnsi="方正仿宋简体" w:eastAsia="方正仿宋简体" w:cs="方正仿宋简体"/>
                <w:i w:val="0"/>
                <w:color w:val="000000"/>
                <w:kern w:val="0"/>
                <w:sz w:val="16"/>
                <w:szCs w:val="16"/>
                <w:u w:val="none"/>
                <w:lang w:val="en-US" w:eastAsia="zh-CN" w:bidi="ar"/>
              </w:rPr>
              <w:t>3</w:t>
            </w:r>
          </w:p>
        </w:tc>
        <w:tc>
          <w:tcPr>
            <w:tcW w:w="2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简体" w:hAnsi="方正仿宋简体" w:eastAsia="方正仿宋简体" w:cs="方正仿宋简体"/>
                <w:i w:val="0"/>
                <w:color w:val="000000"/>
                <w:sz w:val="15"/>
                <w:szCs w:val="15"/>
                <w:u w:val="none"/>
              </w:rPr>
            </w:pPr>
            <w:r>
              <w:rPr>
                <w:rFonts w:hint="default" w:ascii="方正仿宋简体" w:hAnsi="方正仿宋简体" w:eastAsia="方正仿宋简体" w:cs="方正仿宋简体"/>
                <w:i w:val="0"/>
                <w:color w:val="000000"/>
                <w:kern w:val="0"/>
                <w:sz w:val="15"/>
                <w:szCs w:val="15"/>
                <w:u w:val="none"/>
                <w:lang w:val="en-US" w:eastAsia="zh-CN" w:bidi="ar"/>
              </w:rPr>
              <w:t>部门制定的项目预算支出评价个性指标体系健全</w:t>
            </w:r>
          </w:p>
        </w:tc>
        <w:tc>
          <w:tcPr>
            <w:tcW w:w="3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简体" w:hAnsi="方正仿宋简体" w:eastAsia="方正仿宋简体" w:cs="方正仿宋简体"/>
                <w:i w:val="0"/>
                <w:color w:val="000000"/>
                <w:sz w:val="15"/>
                <w:szCs w:val="15"/>
                <w:u w:val="none"/>
              </w:rPr>
            </w:pPr>
            <w:r>
              <w:rPr>
                <w:rFonts w:hint="default" w:ascii="方正仿宋简体" w:hAnsi="方正仿宋简体" w:eastAsia="方正仿宋简体" w:cs="方正仿宋简体"/>
                <w:i w:val="0"/>
                <w:color w:val="000000"/>
                <w:kern w:val="0"/>
                <w:sz w:val="15"/>
                <w:szCs w:val="15"/>
                <w:u w:val="none"/>
                <w:lang w:val="en-US" w:eastAsia="zh-CN" w:bidi="ar"/>
              </w:rPr>
              <w:t>个性指标体系健全3分，指标体系不够健全相应扣分</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方正仿宋简体" w:hAnsi="方正仿宋简体" w:eastAsia="方正仿宋简体" w:cs="方正仿宋简体"/>
                <w:i w:val="0"/>
                <w:color w:val="000000"/>
                <w:sz w:val="16"/>
                <w:szCs w:val="16"/>
                <w:u w:val="none"/>
              </w:rPr>
            </w:pPr>
            <w:r>
              <w:rPr>
                <w:rFonts w:hint="default" w:ascii="方正仿宋简体" w:hAnsi="方正仿宋简体" w:eastAsia="方正仿宋简体" w:cs="方正仿宋简体"/>
                <w:i w:val="0"/>
                <w:color w:val="000000"/>
                <w:kern w:val="0"/>
                <w:sz w:val="16"/>
                <w:szCs w:val="16"/>
                <w:u w:val="none"/>
                <w:lang w:val="en-US" w:eastAsia="zh-CN" w:bidi="ar"/>
              </w:rPr>
              <w:t>2</w:t>
            </w:r>
          </w:p>
        </w:tc>
      </w:tr>
      <w:tr>
        <w:tblPrEx>
          <w:tblCellMar>
            <w:top w:w="0" w:type="dxa"/>
            <w:left w:w="0" w:type="dxa"/>
            <w:bottom w:w="0" w:type="dxa"/>
            <w:right w:w="0" w:type="dxa"/>
          </w:tblCellMar>
        </w:tblPrEx>
        <w:trPr>
          <w:trHeight w:val="600" w:hRule="atLeast"/>
        </w:trPr>
        <w:tc>
          <w:tcPr>
            <w:tcW w:w="5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方正仿宋简体" w:hAnsi="方正仿宋简体" w:eastAsia="方正仿宋简体" w:cs="方正仿宋简体"/>
                <w:i w:val="0"/>
                <w:color w:val="000000"/>
                <w:sz w:val="16"/>
                <w:szCs w:val="16"/>
                <w:u w:val="none"/>
              </w:rPr>
            </w:pP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简体" w:hAnsi="方正仿宋简体" w:eastAsia="方正仿宋简体" w:cs="方正仿宋简体"/>
                <w:i w:val="0"/>
                <w:color w:val="000000"/>
                <w:sz w:val="16"/>
                <w:szCs w:val="16"/>
                <w:u w:val="none"/>
              </w:rPr>
            </w:pPr>
            <w:r>
              <w:rPr>
                <w:rFonts w:hint="default" w:ascii="方正仿宋简体" w:hAnsi="方正仿宋简体" w:eastAsia="方正仿宋简体" w:cs="方正仿宋简体"/>
                <w:i w:val="0"/>
                <w:color w:val="000000"/>
                <w:kern w:val="0"/>
                <w:sz w:val="16"/>
                <w:szCs w:val="16"/>
                <w:u w:val="none"/>
                <w:lang w:val="en-US" w:eastAsia="zh-CN" w:bidi="ar"/>
              </w:rPr>
              <w:t>宣传培训</w:t>
            </w:r>
          </w:p>
        </w:tc>
        <w:tc>
          <w:tcPr>
            <w:tcW w:w="3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简体" w:hAnsi="方正仿宋简体" w:eastAsia="方正仿宋简体" w:cs="方正仿宋简体"/>
                <w:i w:val="0"/>
                <w:color w:val="000000"/>
                <w:sz w:val="16"/>
                <w:szCs w:val="16"/>
                <w:u w:val="none"/>
              </w:rPr>
            </w:pPr>
            <w:r>
              <w:rPr>
                <w:rFonts w:hint="default" w:ascii="方正仿宋简体" w:hAnsi="方正仿宋简体" w:eastAsia="方正仿宋简体" w:cs="方正仿宋简体"/>
                <w:i w:val="0"/>
                <w:color w:val="000000"/>
                <w:kern w:val="0"/>
                <w:sz w:val="16"/>
                <w:szCs w:val="16"/>
                <w:u w:val="none"/>
                <w:lang w:val="en-US" w:eastAsia="zh-CN" w:bidi="ar"/>
              </w:rPr>
              <w:t>3</w:t>
            </w:r>
          </w:p>
        </w:tc>
        <w:tc>
          <w:tcPr>
            <w:tcW w:w="26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方正仿宋简体" w:hAnsi="方正仿宋简体" w:eastAsia="方正仿宋简体" w:cs="方正仿宋简体"/>
                <w:i w:val="0"/>
                <w:color w:val="000000"/>
                <w:sz w:val="15"/>
                <w:szCs w:val="15"/>
                <w:u w:val="none"/>
              </w:rPr>
            </w:pPr>
            <w:r>
              <w:rPr>
                <w:rFonts w:hint="default" w:ascii="方正仿宋简体" w:hAnsi="方正仿宋简体" w:eastAsia="方正仿宋简体" w:cs="方正仿宋简体"/>
                <w:i w:val="0"/>
                <w:color w:val="000000"/>
                <w:kern w:val="0"/>
                <w:sz w:val="15"/>
                <w:szCs w:val="15"/>
                <w:u w:val="none"/>
                <w:lang w:val="en-US" w:eastAsia="zh-CN" w:bidi="ar"/>
              </w:rPr>
              <w:t>部门对绩效评价工作开展的宣传培训</w:t>
            </w:r>
          </w:p>
        </w:tc>
        <w:tc>
          <w:tcPr>
            <w:tcW w:w="3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简体" w:hAnsi="方正仿宋简体" w:eastAsia="方正仿宋简体" w:cs="方正仿宋简体"/>
                <w:i w:val="0"/>
                <w:color w:val="000000"/>
                <w:sz w:val="15"/>
                <w:szCs w:val="15"/>
                <w:u w:val="none"/>
              </w:rPr>
            </w:pPr>
            <w:r>
              <w:rPr>
                <w:rFonts w:hint="default" w:ascii="方正仿宋简体" w:hAnsi="方正仿宋简体" w:eastAsia="方正仿宋简体" w:cs="方正仿宋简体"/>
                <w:i w:val="0"/>
                <w:color w:val="000000"/>
                <w:kern w:val="0"/>
                <w:sz w:val="15"/>
                <w:szCs w:val="15"/>
                <w:u w:val="none"/>
                <w:lang w:val="en-US" w:eastAsia="zh-CN" w:bidi="ar"/>
              </w:rPr>
              <w:t>开展了宣传培训3分，未能全面开展宣传培训相应扣分</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方正仿宋简体" w:hAnsi="方正仿宋简体" w:eastAsia="方正仿宋简体" w:cs="方正仿宋简体"/>
                <w:i w:val="0"/>
                <w:color w:val="000000"/>
                <w:sz w:val="16"/>
                <w:szCs w:val="16"/>
                <w:u w:val="none"/>
              </w:rPr>
            </w:pPr>
            <w:r>
              <w:rPr>
                <w:rFonts w:hint="default" w:ascii="方正仿宋简体" w:hAnsi="方正仿宋简体" w:eastAsia="方正仿宋简体" w:cs="方正仿宋简体"/>
                <w:i w:val="0"/>
                <w:color w:val="000000"/>
                <w:kern w:val="0"/>
                <w:sz w:val="16"/>
                <w:szCs w:val="16"/>
                <w:u w:val="none"/>
                <w:lang w:val="en-US" w:eastAsia="zh-CN" w:bidi="ar"/>
              </w:rPr>
              <w:t>3</w:t>
            </w:r>
          </w:p>
        </w:tc>
      </w:tr>
      <w:tr>
        <w:tblPrEx>
          <w:tblCellMar>
            <w:top w:w="0" w:type="dxa"/>
            <w:left w:w="0" w:type="dxa"/>
            <w:bottom w:w="0" w:type="dxa"/>
            <w:right w:w="0" w:type="dxa"/>
          </w:tblCellMar>
        </w:tblPrEx>
        <w:trPr>
          <w:trHeight w:val="882" w:hRule="atLeast"/>
        </w:trPr>
        <w:tc>
          <w:tcPr>
            <w:tcW w:w="59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简体" w:hAnsi="方正仿宋简体" w:eastAsia="方正仿宋简体" w:cs="方正仿宋简体"/>
                <w:i w:val="0"/>
                <w:color w:val="000000"/>
                <w:sz w:val="16"/>
                <w:szCs w:val="16"/>
                <w:u w:val="none"/>
              </w:rPr>
            </w:pPr>
            <w:r>
              <w:rPr>
                <w:rFonts w:hint="default" w:ascii="方正仿宋简体" w:hAnsi="方正仿宋简体" w:eastAsia="方正仿宋简体" w:cs="方正仿宋简体"/>
                <w:i w:val="0"/>
                <w:color w:val="000000"/>
                <w:kern w:val="0"/>
                <w:sz w:val="16"/>
                <w:szCs w:val="16"/>
                <w:u w:val="none"/>
                <w:lang w:val="en-US" w:eastAsia="zh-CN" w:bidi="ar"/>
              </w:rPr>
              <w:t>绩效目标管理（15分）</w:t>
            </w:r>
          </w:p>
        </w:tc>
        <w:tc>
          <w:tcPr>
            <w:tcW w:w="742"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方正仿宋简体" w:hAnsi="方正仿宋简体" w:eastAsia="方正仿宋简体" w:cs="方正仿宋简体"/>
                <w:i w:val="0"/>
                <w:color w:val="000000"/>
                <w:sz w:val="16"/>
                <w:szCs w:val="16"/>
                <w:u w:val="none"/>
              </w:rPr>
            </w:pPr>
            <w:r>
              <w:rPr>
                <w:rFonts w:hint="default" w:ascii="方正仿宋简体" w:hAnsi="方正仿宋简体" w:eastAsia="方正仿宋简体" w:cs="方正仿宋简体"/>
                <w:i w:val="0"/>
                <w:color w:val="000000"/>
                <w:kern w:val="0"/>
                <w:sz w:val="16"/>
                <w:szCs w:val="16"/>
                <w:u w:val="none"/>
                <w:lang w:val="en-US" w:eastAsia="zh-CN" w:bidi="ar"/>
              </w:rPr>
              <w:t>绩效目标合理性　</w:t>
            </w:r>
          </w:p>
        </w:tc>
        <w:tc>
          <w:tcPr>
            <w:tcW w:w="34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方正仿宋简体" w:hAnsi="方正仿宋简体" w:eastAsia="方正仿宋简体" w:cs="方正仿宋简体"/>
                <w:i w:val="0"/>
                <w:color w:val="000000"/>
                <w:sz w:val="16"/>
                <w:szCs w:val="16"/>
                <w:u w:val="none"/>
              </w:rPr>
            </w:pPr>
            <w:r>
              <w:rPr>
                <w:rFonts w:hint="default" w:ascii="方正仿宋简体" w:hAnsi="方正仿宋简体" w:eastAsia="方正仿宋简体" w:cs="方正仿宋简体"/>
                <w:i w:val="0"/>
                <w:color w:val="000000"/>
                <w:kern w:val="0"/>
                <w:sz w:val="16"/>
                <w:szCs w:val="16"/>
                <w:u w:val="none"/>
                <w:lang w:val="en-US" w:eastAsia="zh-CN" w:bidi="ar"/>
              </w:rPr>
              <w:t>2</w:t>
            </w:r>
          </w:p>
        </w:tc>
        <w:tc>
          <w:tcPr>
            <w:tcW w:w="2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简体" w:hAnsi="方正仿宋简体" w:eastAsia="方正仿宋简体" w:cs="方正仿宋简体"/>
                <w:i w:val="0"/>
                <w:color w:val="000000"/>
                <w:sz w:val="15"/>
                <w:szCs w:val="15"/>
                <w:u w:val="none"/>
              </w:rPr>
            </w:pPr>
            <w:r>
              <w:rPr>
                <w:rFonts w:hint="default" w:ascii="方正仿宋简体" w:hAnsi="方正仿宋简体" w:eastAsia="方正仿宋简体" w:cs="方正仿宋简体"/>
                <w:i w:val="0"/>
                <w:color w:val="000000"/>
                <w:kern w:val="0"/>
                <w:sz w:val="15"/>
                <w:szCs w:val="15"/>
                <w:u w:val="none"/>
                <w:lang w:val="en-US" w:eastAsia="zh-CN" w:bidi="ar"/>
              </w:rPr>
              <w:t>绩效目标管理符合国家法律法规、国民经济和社会发展总体规划</w:t>
            </w:r>
          </w:p>
        </w:tc>
        <w:tc>
          <w:tcPr>
            <w:tcW w:w="34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方正仿宋简体" w:hAnsi="方正仿宋简体" w:eastAsia="方正仿宋简体" w:cs="方正仿宋简体"/>
                <w:i w:val="0"/>
                <w:color w:val="000000"/>
                <w:sz w:val="15"/>
                <w:szCs w:val="15"/>
                <w:u w:val="none"/>
              </w:rPr>
            </w:pPr>
            <w:r>
              <w:rPr>
                <w:rFonts w:hint="default" w:ascii="方正仿宋简体" w:hAnsi="方正仿宋简体" w:eastAsia="方正仿宋简体" w:cs="方正仿宋简体"/>
                <w:i w:val="0"/>
                <w:color w:val="000000"/>
                <w:kern w:val="0"/>
                <w:sz w:val="15"/>
                <w:szCs w:val="15"/>
                <w:u w:val="none"/>
                <w:lang w:val="en-US" w:eastAsia="zh-CN" w:bidi="ar"/>
              </w:rPr>
              <w:t>绩效目标符合相关法规和总体规划2分，绩效目标不够合理的相应扣分</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方正仿宋简体" w:hAnsi="方正仿宋简体" w:eastAsia="方正仿宋简体" w:cs="方正仿宋简体"/>
                <w:i w:val="0"/>
                <w:color w:val="000000"/>
                <w:sz w:val="16"/>
                <w:szCs w:val="16"/>
                <w:u w:val="none"/>
              </w:rPr>
            </w:pPr>
            <w:r>
              <w:rPr>
                <w:rFonts w:hint="default" w:ascii="方正仿宋简体" w:hAnsi="方正仿宋简体" w:eastAsia="方正仿宋简体" w:cs="方正仿宋简体"/>
                <w:i w:val="0"/>
                <w:color w:val="000000"/>
                <w:kern w:val="0"/>
                <w:sz w:val="16"/>
                <w:szCs w:val="16"/>
                <w:u w:val="none"/>
                <w:lang w:val="en-US" w:eastAsia="zh-CN" w:bidi="ar"/>
              </w:rPr>
              <w:t>2</w:t>
            </w:r>
          </w:p>
        </w:tc>
      </w:tr>
      <w:tr>
        <w:tblPrEx>
          <w:tblCellMar>
            <w:top w:w="0" w:type="dxa"/>
            <w:left w:w="0" w:type="dxa"/>
            <w:bottom w:w="0" w:type="dxa"/>
            <w:right w:w="0" w:type="dxa"/>
          </w:tblCellMar>
        </w:tblPrEx>
        <w:trPr>
          <w:trHeight w:val="589" w:hRule="atLeast"/>
        </w:trPr>
        <w:tc>
          <w:tcPr>
            <w:tcW w:w="5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方正仿宋简体" w:hAnsi="方正仿宋简体" w:eastAsia="方正仿宋简体" w:cs="方正仿宋简体"/>
                <w:i w:val="0"/>
                <w:color w:val="000000"/>
                <w:sz w:val="16"/>
                <w:szCs w:val="16"/>
                <w:u w:val="none"/>
              </w:rPr>
            </w:pPr>
          </w:p>
        </w:tc>
        <w:tc>
          <w:tcPr>
            <w:tcW w:w="74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方正仿宋简体" w:hAnsi="方正仿宋简体" w:eastAsia="方正仿宋简体" w:cs="方正仿宋简体"/>
                <w:i w:val="0"/>
                <w:color w:val="000000"/>
                <w:sz w:val="16"/>
                <w:szCs w:val="16"/>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方正仿宋简体" w:hAnsi="方正仿宋简体" w:eastAsia="方正仿宋简体" w:cs="方正仿宋简体"/>
                <w:i w:val="0"/>
                <w:color w:val="000000"/>
                <w:sz w:val="16"/>
                <w:szCs w:val="16"/>
                <w:u w:val="none"/>
              </w:rPr>
            </w:pPr>
            <w:r>
              <w:rPr>
                <w:rFonts w:hint="default" w:ascii="方正仿宋简体" w:hAnsi="方正仿宋简体" w:eastAsia="方正仿宋简体" w:cs="方正仿宋简体"/>
                <w:i w:val="0"/>
                <w:color w:val="000000"/>
                <w:kern w:val="0"/>
                <w:sz w:val="16"/>
                <w:szCs w:val="16"/>
                <w:u w:val="none"/>
                <w:lang w:val="en-US" w:eastAsia="zh-CN" w:bidi="ar"/>
              </w:rPr>
              <w:t>2</w:t>
            </w:r>
          </w:p>
        </w:tc>
        <w:tc>
          <w:tcPr>
            <w:tcW w:w="2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简体" w:hAnsi="方正仿宋简体" w:eastAsia="方正仿宋简体" w:cs="方正仿宋简体"/>
                <w:i w:val="0"/>
                <w:color w:val="000000"/>
                <w:sz w:val="15"/>
                <w:szCs w:val="15"/>
                <w:u w:val="none"/>
              </w:rPr>
            </w:pPr>
            <w:r>
              <w:rPr>
                <w:rFonts w:hint="default" w:ascii="方正仿宋简体" w:hAnsi="方正仿宋简体" w:eastAsia="方正仿宋简体" w:cs="方正仿宋简体"/>
                <w:i w:val="0"/>
                <w:color w:val="000000"/>
                <w:kern w:val="0"/>
                <w:sz w:val="15"/>
                <w:szCs w:val="15"/>
                <w:u w:val="none"/>
                <w:lang w:val="en-US" w:eastAsia="zh-CN" w:bidi="ar"/>
              </w:rPr>
              <w:t>绩效目标符合部门“三定”方案确定的职责</w:t>
            </w:r>
          </w:p>
        </w:tc>
        <w:tc>
          <w:tcPr>
            <w:tcW w:w="3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简体" w:hAnsi="方正仿宋简体" w:eastAsia="方正仿宋简体" w:cs="方正仿宋简体"/>
                <w:i w:val="0"/>
                <w:color w:val="000000"/>
                <w:sz w:val="15"/>
                <w:szCs w:val="15"/>
                <w:u w:val="none"/>
              </w:rPr>
            </w:pPr>
            <w:r>
              <w:rPr>
                <w:rFonts w:hint="default" w:ascii="方正仿宋简体" w:hAnsi="方正仿宋简体" w:eastAsia="方正仿宋简体" w:cs="方正仿宋简体"/>
                <w:i w:val="0"/>
                <w:color w:val="000000"/>
                <w:kern w:val="0"/>
                <w:sz w:val="15"/>
                <w:szCs w:val="15"/>
                <w:u w:val="none"/>
                <w:lang w:val="en-US" w:eastAsia="zh-CN" w:bidi="ar"/>
              </w:rPr>
              <w:t>绩效目标符合部分“三定”方案2分，不符合相应扣分</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方正仿宋简体" w:hAnsi="方正仿宋简体" w:eastAsia="方正仿宋简体" w:cs="方正仿宋简体"/>
                <w:i w:val="0"/>
                <w:color w:val="000000"/>
                <w:sz w:val="16"/>
                <w:szCs w:val="16"/>
                <w:u w:val="none"/>
              </w:rPr>
            </w:pPr>
            <w:r>
              <w:rPr>
                <w:rFonts w:hint="default" w:ascii="方正仿宋简体" w:hAnsi="方正仿宋简体" w:eastAsia="方正仿宋简体" w:cs="方正仿宋简体"/>
                <w:i w:val="0"/>
                <w:color w:val="000000"/>
                <w:kern w:val="0"/>
                <w:sz w:val="16"/>
                <w:szCs w:val="16"/>
                <w:u w:val="none"/>
                <w:lang w:val="en-US" w:eastAsia="zh-CN" w:bidi="ar"/>
              </w:rPr>
              <w:t>2</w:t>
            </w:r>
          </w:p>
        </w:tc>
      </w:tr>
      <w:tr>
        <w:tblPrEx>
          <w:tblCellMar>
            <w:top w:w="0" w:type="dxa"/>
            <w:left w:w="0" w:type="dxa"/>
            <w:bottom w:w="0" w:type="dxa"/>
            <w:right w:w="0" w:type="dxa"/>
          </w:tblCellMar>
        </w:tblPrEx>
        <w:trPr>
          <w:trHeight w:val="495" w:hRule="atLeast"/>
        </w:trPr>
        <w:tc>
          <w:tcPr>
            <w:tcW w:w="5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方正仿宋简体" w:hAnsi="方正仿宋简体" w:eastAsia="方正仿宋简体" w:cs="方正仿宋简体"/>
                <w:i w:val="0"/>
                <w:color w:val="000000"/>
                <w:sz w:val="16"/>
                <w:szCs w:val="16"/>
                <w:u w:val="none"/>
              </w:rPr>
            </w:pPr>
          </w:p>
        </w:tc>
        <w:tc>
          <w:tcPr>
            <w:tcW w:w="74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方正仿宋简体" w:hAnsi="方正仿宋简体" w:eastAsia="方正仿宋简体" w:cs="方正仿宋简体"/>
                <w:i w:val="0"/>
                <w:color w:val="000000"/>
                <w:sz w:val="16"/>
                <w:szCs w:val="16"/>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方正仿宋简体" w:hAnsi="方正仿宋简体" w:eastAsia="方正仿宋简体" w:cs="方正仿宋简体"/>
                <w:i w:val="0"/>
                <w:color w:val="000000"/>
                <w:sz w:val="16"/>
                <w:szCs w:val="16"/>
                <w:u w:val="none"/>
              </w:rPr>
            </w:pPr>
            <w:r>
              <w:rPr>
                <w:rFonts w:hint="default" w:ascii="方正仿宋简体" w:hAnsi="方正仿宋简体" w:eastAsia="方正仿宋简体" w:cs="方正仿宋简体"/>
                <w:i w:val="0"/>
                <w:color w:val="000000"/>
                <w:kern w:val="0"/>
                <w:sz w:val="16"/>
                <w:szCs w:val="16"/>
                <w:u w:val="none"/>
                <w:lang w:val="en-US" w:eastAsia="zh-CN" w:bidi="ar"/>
              </w:rPr>
              <w:t>2</w:t>
            </w:r>
          </w:p>
        </w:tc>
        <w:tc>
          <w:tcPr>
            <w:tcW w:w="2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简体" w:hAnsi="方正仿宋简体" w:eastAsia="方正仿宋简体" w:cs="方正仿宋简体"/>
                <w:i w:val="0"/>
                <w:color w:val="000000"/>
                <w:sz w:val="15"/>
                <w:szCs w:val="15"/>
                <w:u w:val="none"/>
              </w:rPr>
            </w:pPr>
            <w:r>
              <w:rPr>
                <w:rFonts w:hint="default" w:ascii="方正仿宋简体" w:hAnsi="方正仿宋简体" w:eastAsia="方正仿宋简体" w:cs="方正仿宋简体"/>
                <w:i w:val="0"/>
                <w:color w:val="000000"/>
                <w:kern w:val="0"/>
                <w:sz w:val="15"/>
                <w:szCs w:val="15"/>
                <w:u w:val="none"/>
                <w:lang w:val="en-US" w:eastAsia="zh-CN" w:bidi="ar"/>
              </w:rPr>
              <w:t>绩效目标符合部门制定的中长期规划</w:t>
            </w:r>
          </w:p>
        </w:tc>
        <w:tc>
          <w:tcPr>
            <w:tcW w:w="3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简体" w:hAnsi="方正仿宋简体" w:eastAsia="方正仿宋简体" w:cs="方正仿宋简体"/>
                <w:i w:val="0"/>
                <w:color w:val="000000"/>
                <w:sz w:val="15"/>
                <w:szCs w:val="15"/>
                <w:u w:val="none"/>
              </w:rPr>
            </w:pPr>
            <w:r>
              <w:rPr>
                <w:rFonts w:hint="default" w:ascii="方正仿宋简体" w:hAnsi="方正仿宋简体" w:eastAsia="方正仿宋简体" w:cs="方正仿宋简体"/>
                <w:i w:val="0"/>
                <w:color w:val="000000"/>
                <w:kern w:val="0"/>
                <w:sz w:val="15"/>
                <w:szCs w:val="15"/>
                <w:u w:val="none"/>
                <w:lang w:val="en-US" w:eastAsia="zh-CN" w:bidi="ar"/>
              </w:rPr>
              <w:t>绩效目标符合部门制定的中长期规划2分，不符合相应扣分</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方正仿宋简体" w:hAnsi="方正仿宋简体" w:eastAsia="方正仿宋简体" w:cs="方正仿宋简体"/>
                <w:i w:val="0"/>
                <w:color w:val="000000"/>
                <w:sz w:val="16"/>
                <w:szCs w:val="16"/>
                <w:u w:val="none"/>
              </w:rPr>
            </w:pPr>
            <w:r>
              <w:rPr>
                <w:rFonts w:hint="default" w:ascii="方正仿宋简体" w:hAnsi="方正仿宋简体" w:eastAsia="方正仿宋简体" w:cs="方正仿宋简体"/>
                <w:i w:val="0"/>
                <w:color w:val="000000"/>
                <w:kern w:val="0"/>
                <w:sz w:val="16"/>
                <w:szCs w:val="16"/>
                <w:u w:val="none"/>
                <w:lang w:val="en-US" w:eastAsia="zh-CN" w:bidi="ar"/>
              </w:rPr>
              <w:t>2</w:t>
            </w:r>
          </w:p>
        </w:tc>
      </w:tr>
      <w:tr>
        <w:tblPrEx>
          <w:tblCellMar>
            <w:top w:w="0" w:type="dxa"/>
            <w:left w:w="0" w:type="dxa"/>
            <w:bottom w:w="0" w:type="dxa"/>
            <w:right w:w="0" w:type="dxa"/>
          </w:tblCellMar>
        </w:tblPrEx>
        <w:trPr>
          <w:trHeight w:val="657" w:hRule="atLeast"/>
        </w:trPr>
        <w:tc>
          <w:tcPr>
            <w:tcW w:w="5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方正仿宋简体" w:hAnsi="方正仿宋简体" w:eastAsia="方正仿宋简体" w:cs="方正仿宋简体"/>
                <w:i w:val="0"/>
                <w:color w:val="000000"/>
                <w:sz w:val="16"/>
                <w:szCs w:val="16"/>
                <w:u w:val="none"/>
              </w:rPr>
            </w:pP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简体" w:hAnsi="方正仿宋简体" w:eastAsia="方正仿宋简体" w:cs="方正仿宋简体"/>
                <w:i w:val="0"/>
                <w:color w:val="000000"/>
                <w:sz w:val="16"/>
                <w:szCs w:val="16"/>
                <w:u w:val="none"/>
              </w:rPr>
            </w:pPr>
            <w:r>
              <w:rPr>
                <w:rFonts w:hint="default" w:ascii="方正仿宋简体" w:hAnsi="方正仿宋简体" w:eastAsia="方正仿宋简体" w:cs="方正仿宋简体"/>
                <w:i w:val="0"/>
                <w:color w:val="000000"/>
                <w:kern w:val="0"/>
                <w:sz w:val="16"/>
                <w:szCs w:val="16"/>
                <w:u w:val="none"/>
                <w:lang w:val="en-US" w:eastAsia="zh-CN" w:bidi="ar"/>
              </w:rPr>
              <w:t>绩效目标覆盖率　</w:t>
            </w:r>
          </w:p>
        </w:tc>
        <w:tc>
          <w:tcPr>
            <w:tcW w:w="3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简体" w:hAnsi="方正仿宋简体" w:eastAsia="方正仿宋简体" w:cs="方正仿宋简体"/>
                <w:i w:val="0"/>
                <w:color w:val="000000"/>
                <w:sz w:val="16"/>
                <w:szCs w:val="16"/>
                <w:u w:val="none"/>
              </w:rPr>
            </w:pPr>
            <w:r>
              <w:rPr>
                <w:rFonts w:hint="default" w:ascii="方正仿宋简体" w:hAnsi="方正仿宋简体" w:eastAsia="方正仿宋简体" w:cs="方正仿宋简体"/>
                <w:i w:val="0"/>
                <w:color w:val="000000"/>
                <w:kern w:val="0"/>
                <w:sz w:val="16"/>
                <w:szCs w:val="16"/>
                <w:u w:val="none"/>
                <w:lang w:val="en-US" w:eastAsia="zh-CN" w:bidi="ar"/>
              </w:rPr>
              <w:t>4</w:t>
            </w:r>
          </w:p>
        </w:tc>
        <w:tc>
          <w:tcPr>
            <w:tcW w:w="2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简体" w:hAnsi="方正仿宋简体" w:eastAsia="方正仿宋简体" w:cs="方正仿宋简体"/>
                <w:i w:val="0"/>
                <w:color w:val="000000"/>
                <w:sz w:val="15"/>
                <w:szCs w:val="15"/>
                <w:u w:val="none"/>
              </w:rPr>
            </w:pPr>
            <w:r>
              <w:rPr>
                <w:rFonts w:hint="default" w:ascii="方正仿宋简体" w:hAnsi="方正仿宋简体" w:eastAsia="方正仿宋简体" w:cs="方正仿宋简体"/>
                <w:i w:val="0"/>
                <w:color w:val="000000"/>
                <w:kern w:val="0"/>
                <w:sz w:val="15"/>
                <w:szCs w:val="15"/>
                <w:u w:val="none"/>
                <w:lang w:val="en-US" w:eastAsia="zh-CN" w:bidi="ar"/>
              </w:rPr>
              <w:t>部门绩效目标覆盖率达到年度预算布置的要求</w:t>
            </w:r>
          </w:p>
        </w:tc>
        <w:tc>
          <w:tcPr>
            <w:tcW w:w="3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简体" w:hAnsi="方正仿宋简体" w:eastAsia="方正仿宋简体" w:cs="方正仿宋简体"/>
                <w:i w:val="0"/>
                <w:color w:val="000000"/>
                <w:sz w:val="15"/>
                <w:szCs w:val="15"/>
                <w:u w:val="none"/>
              </w:rPr>
            </w:pPr>
            <w:r>
              <w:rPr>
                <w:rFonts w:hint="default" w:ascii="方正仿宋简体" w:hAnsi="方正仿宋简体" w:eastAsia="方正仿宋简体" w:cs="方正仿宋简体"/>
                <w:i w:val="0"/>
                <w:color w:val="000000"/>
                <w:kern w:val="0"/>
                <w:sz w:val="15"/>
                <w:szCs w:val="15"/>
                <w:u w:val="none"/>
                <w:lang w:val="en-US" w:eastAsia="zh-CN" w:bidi="ar"/>
              </w:rPr>
              <w:t>绩效目标覆盖率＝实际申报绩效目标项目资金额/部门项目预算资金总额×100%。每低于10个百分点扣1分，扣完为止</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方正仿宋简体" w:hAnsi="方正仿宋简体" w:eastAsia="方正仿宋简体" w:cs="方正仿宋简体"/>
                <w:i w:val="0"/>
                <w:color w:val="000000"/>
                <w:sz w:val="16"/>
                <w:szCs w:val="16"/>
                <w:u w:val="none"/>
              </w:rPr>
            </w:pPr>
            <w:r>
              <w:rPr>
                <w:rFonts w:hint="default" w:ascii="方正仿宋简体" w:hAnsi="方正仿宋简体" w:eastAsia="方正仿宋简体" w:cs="方正仿宋简体"/>
                <w:i w:val="0"/>
                <w:color w:val="000000"/>
                <w:kern w:val="0"/>
                <w:sz w:val="16"/>
                <w:szCs w:val="16"/>
                <w:u w:val="none"/>
                <w:lang w:val="en-US" w:eastAsia="zh-CN" w:bidi="ar"/>
              </w:rPr>
              <w:t>3</w:t>
            </w:r>
          </w:p>
        </w:tc>
      </w:tr>
      <w:tr>
        <w:tblPrEx>
          <w:tblCellMar>
            <w:top w:w="0" w:type="dxa"/>
            <w:left w:w="0" w:type="dxa"/>
            <w:bottom w:w="0" w:type="dxa"/>
            <w:right w:w="0" w:type="dxa"/>
          </w:tblCellMar>
        </w:tblPrEx>
        <w:trPr>
          <w:trHeight w:val="446" w:hRule="atLeast"/>
        </w:trPr>
        <w:tc>
          <w:tcPr>
            <w:tcW w:w="5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方正仿宋简体" w:hAnsi="方正仿宋简体" w:eastAsia="方正仿宋简体" w:cs="方正仿宋简体"/>
                <w:i w:val="0"/>
                <w:color w:val="000000"/>
                <w:sz w:val="16"/>
                <w:szCs w:val="16"/>
                <w:u w:val="none"/>
              </w:rPr>
            </w:pPr>
          </w:p>
        </w:tc>
        <w:tc>
          <w:tcPr>
            <w:tcW w:w="74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简体" w:hAnsi="方正仿宋简体" w:eastAsia="方正仿宋简体" w:cs="方正仿宋简体"/>
                <w:i w:val="0"/>
                <w:color w:val="000000"/>
                <w:sz w:val="16"/>
                <w:szCs w:val="16"/>
                <w:u w:val="none"/>
              </w:rPr>
            </w:pPr>
            <w:r>
              <w:rPr>
                <w:rFonts w:hint="default" w:ascii="方正仿宋简体" w:hAnsi="方正仿宋简体" w:eastAsia="方正仿宋简体" w:cs="方正仿宋简体"/>
                <w:i w:val="0"/>
                <w:color w:val="000000"/>
                <w:kern w:val="0"/>
                <w:sz w:val="16"/>
                <w:szCs w:val="16"/>
                <w:u w:val="none"/>
                <w:lang w:val="en-US" w:eastAsia="zh-CN" w:bidi="ar"/>
              </w:rPr>
              <w:t>绩效指标明确性　</w:t>
            </w:r>
          </w:p>
        </w:tc>
        <w:tc>
          <w:tcPr>
            <w:tcW w:w="3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简体" w:hAnsi="方正仿宋简体" w:eastAsia="方正仿宋简体" w:cs="方正仿宋简体"/>
                <w:i w:val="0"/>
                <w:color w:val="000000"/>
                <w:sz w:val="16"/>
                <w:szCs w:val="16"/>
                <w:u w:val="none"/>
              </w:rPr>
            </w:pPr>
            <w:r>
              <w:rPr>
                <w:rFonts w:hint="default" w:ascii="方正仿宋简体" w:hAnsi="方正仿宋简体" w:eastAsia="方正仿宋简体" w:cs="方正仿宋简体"/>
                <w:i w:val="0"/>
                <w:color w:val="000000"/>
                <w:kern w:val="0"/>
                <w:sz w:val="16"/>
                <w:szCs w:val="16"/>
                <w:u w:val="none"/>
                <w:lang w:val="en-US" w:eastAsia="zh-CN" w:bidi="ar"/>
              </w:rPr>
              <w:t>2</w:t>
            </w:r>
          </w:p>
        </w:tc>
        <w:tc>
          <w:tcPr>
            <w:tcW w:w="2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简体" w:hAnsi="方正仿宋简体" w:eastAsia="方正仿宋简体" w:cs="方正仿宋简体"/>
                <w:i w:val="0"/>
                <w:color w:val="000000"/>
                <w:sz w:val="15"/>
                <w:szCs w:val="15"/>
                <w:u w:val="none"/>
              </w:rPr>
            </w:pPr>
            <w:r>
              <w:rPr>
                <w:rFonts w:hint="default" w:ascii="方正仿宋简体" w:hAnsi="方正仿宋简体" w:eastAsia="方正仿宋简体" w:cs="方正仿宋简体"/>
                <w:i w:val="0"/>
                <w:color w:val="000000"/>
                <w:kern w:val="0"/>
                <w:sz w:val="15"/>
                <w:szCs w:val="15"/>
                <w:u w:val="none"/>
                <w:lang w:val="en-US" w:eastAsia="zh-CN" w:bidi="ar"/>
              </w:rPr>
              <w:t>绩效目标申报表的填写完整</w:t>
            </w:r>
          </w:p>
        </w:tc>
        <w:tc>
          <w:tcPr>
            <w:tcW w:w="3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简体" w:hAnsi="方正仿宋简体" w:eastAsia="方正仿宋简体" w:cs="方正仿宋简体"/>
                <w:i w:val="0"/>
                <w:color w:val="000000"/>
                <w:sz w:val="15"/>
                <w:szCs w:val="15"/>
                <w:u w:val="none"/>
              </w:rPr>
            </w:pPr>
            <w:r>
              <w:rPr>
                <w:rFonts w:hint="default" w:ascii="方正仿宋简体" w:hAnsi="方正仿宋简体" w:eastAsia="方正仿宋简体" w:cs="方正仿宋简体"/>
                <w:i w:val="0"/>
                <w:color w:val="000000"/>
                <w:kern w:val="0"/>
                <w:sz w:val="15"/>
                <w:szCs w:val="15"/>
                <w:u w:val="none"/>
                <w:lang w:val="en-US" w:eastAsia="zh-CN" w:bidi="ar"/>
              </w:rPr>
              <w:t>申报表填写完整2分，不够完整相应扣分</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方正仿宋简体" w:hAnsi="方正仿宋简体" w:eastAsia="方正仿宋简体" w:cs="方正仿宋简体"/>
                <w:i w:val="0"/>
                <w:color w:val="000000"/>
                <w:sz w:val="16"/>
                <w:szCs w:val="16"/>
                <w:u w:val="none"/>
              </w:rPr>
            </w:pPr>
            <w:r>
              <w:rPr>
                <w:rFonts w:hint="default" w:ascii="方正仿宋简体" w:hAnsi="方正仿宋简体" w:eastAsia="方正仿宋简体" w:cs="方正仿宋简体"/>
                <w:i w:val="0"/>
                <w:color w:val="000000"/>
                <w:kern w:val="0"/>
                <w:sz w:val="16"/>
                <w:szCs w:val="16"/>
                <w:u w:val="none"/>
                <w:lang w:val="en-US" w:eastAsia="zh-CN" w:bidi="ar"/>
              </w:rPr>
              <w:t>2</w:t>
            </w:r>
          </w:p>
        </w:tc>
      </w:tr>
      <w:tr>
        <w:tblPrEx>
          <w:tblCellMar>
            <w:top w:w="0" w:type="dxa"/>
            <w:left w:w="0" w:type="dxa"/>
            <w:bottom w:w="0" w:type="dxa"/>
            <w:right w:w="0" w:type="dxa"/>
          </w:tblCellMar>
        </w:tblPrEx>
        <w:trPr>
          <w:trHeight w:val="476" w:hRule="atLeast"/>
        </w:trPr>
        <w:tc>
          <w:tcPr>
            <w:tcW w:w="5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方正仿宋简体" w:hAnsi="方正仿宋简体" w:eastAsia="方正仿宋简体" w:cs="方正仿宋简体"/>
                <w:i w:val="0"/>
                <w:color w:val="000000"/>
                <w:sz w:val="16"/>
                <w:szCs w:val="16"/>
                <w:u w:val="none"/>
              </w:rPr>
            </w:pPr>
          </w:p>
        </w:tc>
        <w:tc>
          <w:tcPr>
            <w:tcW w:w="7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方正仿宋简体" w:hAnsi="方正仿宋简体" w:eastAsia="方正仿宋简体" w:cs="方正仿宋简体"/>
                <w:i w:val="0"/>
                <w:color w:val="000000"/>
                <w:sz w:val="16"/>
                <w:szCs w:val="16"/>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简体" w:hAnsi="方正仿宋简体" w:eastAsia="方正仿宋简体" w:cs="方正仿宋简体"/>
                <w:i w:val="0"/>
                <w:color w:val="000000"/>
                <w:sz w:val="16"/>
                <w:szCs w:val="16"/>
                <w:u w:val="none"/>
              </w:rPr>
            </w:pPr>
            <w:r>
              <w:rPr>
                <w:rFonts w:hint="default" w:ascii="方正仿宋简体" w:hAnsi="方正仿宋简体" w:eastAsia="方正仿宋简体" w:cs="方正仿宋简体"/>
                <w:i w:val="0"/>
                <w:color w:val="000000"/>
                <w:kern w:val="0"/>
                <w:sz w:val="16"/>
                <w:szCs w:val="16"/>
                <w:u w:val="none"/>
                <w:lang w:val="en-US" w:eastAsia="zh-CN" w:bidi="ar"/>
              </w:rPr>
              <w:t>2</w:t>
            </w:r>
          </w:p>
        </w:tc>
        <w:tc>
          <w:tcPr>
            <w:tcW w:w="2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简体" w:hAnsi="方正仿宋简体" w:eastAsia="方正仿宋简体" w:cs="方正仿宋简体"/>
                <w:i w:val="0"/>
                <w:color w:val="000000"/>
                <w:sz w:val="15"/>
                <w:szCs w:val="15"/>
                <w:u w:val="none"/>
              </w:rPr>
            </w:pPr>
            <w:r>
              <w:rPr>
                <w:rFonts w:hint="default" w:ascii="方正仿宋简体" w:hAnsi="方正仿宋简体" w:eastAsia="方正仿宋简体" w:cs="方正仿宋简体"/>
                <w:i w:val="0"/>
                <w:color w:val="000000"/>
                <w:kern w:val="0"/>
                <w:sz w:val="15"/>
                <w:szCs w:val="15"/>
                <w:u w:val="none"/>
                <w:lang w:val="en-US" w:eastAsia="zh-CN" w:bidi="ar"/>
              </w:rPr>
              <w:t>绩效指标设置清晰、可衡量</w:t>
            </w:r>
          </w:p>
        </w:tc>
        <w:tc>
          <w:tcPr>
            <w:tcW w:w="3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简体" w:hAnsi="方正仿宋简体" w:eastAsia="方正仿宋简体" w:cs="方正仿宋简体"/>
                <w:i w:val="0"/>
                <w:color w:val="000000"/>
                <w:sz w:val="15"/>
                <w:szCs w:val="15"/>
                <w:u w:val="none"/>
              </w:rPr>
            </w:pPr>
            <w:r>
              <w:rPr>
                <w:rFonts w:hint="default" w:ascii="方正仿宋简体" w:hAnsi="方正仿宋简体" w:eastAsia="方正仿宋简体" w:cs="方正仿宋简体"/>
                <w:i w:val="0"/>
                <w:color w:val="000000"/>
                <w:kern w:val="0"/>
                <w:sz w:val="15"/>
                <w:szCs w:val="15"/>
                <w:u w:val="none"/>
                <w:lang w:val="en-US" w:eastAsia="zh-CN" w:bidi="ar"/>
              </w:rPr>
              <w:t>绩效指标设置清晰、可衡量2分，反之相应扣分</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方正仿宋简体" w:hAnsi="方正仿宋简体" w:eastAsia="方正仿宋简体" w:cs="方正仿宋简体"/>
                <w:i w:val="0"/>
                <w:color w:val="000000"/>
                <w:sz w:val="16"/>
                <w:szCs w:val="16"/>
                <w:u w:val="none"/>
              </w:rPr>
            </w:pPr>
            <w:r>
              <w:rPr>
                <w:rFonts w:hint="default" w:ascii="方正仿宋简体" w:hAnsi="方正仿宋简体" w:eastAsia="方正仿宋简体" w:cs="方正仿宋简体"/>
                <w:i w:val="0"/>
                <w:color w:val="000000"/>
                <w:kern w:val="0"/>
                <w:sz w:val="16"/>
                <w:szCs w:val="16"/>
                <w:u w:val="none"/>
                <w:lang w:val="en-US" w:eastAsia="zh-CN" w:bidi="ar"/>
              </w:rPr>
              <w:t>2</w:t>
            </w:r>
          </w:p>
        </w:tc>
      </w:tr>
      <w:tr>
        <w:tblPrEx>
          <w:tblCellMar>
            <w:top w:w="0" w:type="dxa"/>
            <w:left w:w="0" w:type="dxa"/>
            <w:bottom w:w="0" w:type="dxa"/>
            <w:right w:w="0" w:type="dxa"/>
          </w:tblCellMar>
        </w:tblPrEx>
        <w:trPr>
          <w:trHeight w:val="484" w:hRule="atLeast"/>
        </w:trPr>
        <w:tc>
          <w:tcPr>
            <w:tcW w:w="5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方正仿宋简体" w:hAnsi="方正仿宋简体" w:eastAsia="方正仿宋简体" w:cs="方正仿宋简体"/>
                <w:i w:val="0"/>
                <w:color w:val="000000"/>
                <w:sz w:val="16"/>
                <w:szCs w:val="16"/>
                <w:u w:val="none"/>
              </w:rPr>
            </w:pPr>
          </w:p>
        </w:tc>
        <w:tc>
          <w:tcPr>
            <w:tcW w:w="7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方正仿宋简体" w:hAnsi="方正仿宋简体" w:eastAsia="方正仿宋简体" w:cs="方正仿宋简体"/>
                <w:i w:val="0"/>
                <w:color w:val="000000"/>
                <w:sz w:val="16"/>
                <w:szCs w:val="16"/>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简体" w:hAnsi="方正仿宋简体" w:eastAsia="方正仿宋简体" w:cs="方正仿宋简体"/>
                <w:i w:val="0"/>
                <w:color w:val="000000"/>
                <w:sz w:val="16"/>
                <w:szCs w:val="16"/>
                <w:u w:val="none"/>
              </w:rPr>
            </w:pPr>
            <w:r>
              <w:rPr>
                <w:rFonts w:hint="default" w:ascii="方正仿宋简体" w:hAnsi="方正仿宋简体" w:eastAsia="方正仿宋简体" w:cs="方正仿宋简体"/>
                <w:i w:val="0"/>
                <w:color w:val="000000"/>
                <w:kern w:val="0"/>
                <w:sz w:val="16"/>
                <w:szCs w:val="16"/>
                <w:u w:val="none"/>
                <w:lang w:val="en-US" w:eastAsia="zh-CN" w:bidi="ar"/>
              </w:rPr>
              <w:t>1</w:t>
            </w:r>
          </w:p>
        </w:tc>
        <w:tc>
          <w:tcPr>
            <w:tcW w:w="2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简体" w:hAnsi="方正仿宋简体" w:eastAsia="方正仿宋简体" w:cs="方正仿宋简体"/>
                <w:i w:val="0"/>
                <w:color w:val="000000"/>
                <w:sz w:val="15"/>
                <w:szCs w:val="15"/>
                <w:u w:val="none"/>
              </w:rPr>
            </w:pPr>
            <w:r>
              <w:rPr>
                <w:rFonts w:hint="default" w:ascii="方正仿宋简体" w:hAnsi="方正仿宋简体" w:eastAsia="方正仿宋简体" w:cs="方正仿宋简体"/>
                <w:i w:val="0"/>
                <w:color w:val="000000"/>
                <w:kern w:val="0"/>
                <w:sz w:val="15"/>
                <w:szCs w:val="15"/>
                <w:u w:val="none"/>
                <w:lang w:val="en-US" w:eastAsia="zh-CN" w:bidi="ar"/>
              </w:rPr>
              <w:t xml:space="preserve">绩效指标与本年度部门预算资金相匹配 </w:t>
            </w:r>
          </w:p>
        </w:tc>
        <w:tc>
          <w:tcPr>
            <w:tcW w:w="3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简体" w:hAnsi="方正仿宋简体" w:eastAsia="方正仿宋简体" w:cs="方正仿宋简体"/>
                <w:i w:val="0"/>
                <w:color w:val="000000"/>
                <w:sz w:val="15"/>
                <w:szCs w:val="15"/>
                <w:u w:val="none"/>
              </w:rPr>
            </w:pPr>
            <w:r>
              <w:rPr>
                <w:rFonts w:hint="default" w:ascii="方正仿宋简体" w:hAnsi="方正仿宋简体" w:eastAsia="方正仿宋简体" w:cs="方正仿宋简体"/>
                <w:i w:val="0"/>
                <w:color w:val="000000"/>
                <w:kern w:val="0"/>
                <w:sz w:val="15"/>
                <w:szCs w:val="15"/>
                <w:u w:val="none"/>
                <w:lang w:val="en-US" w:eastAsia="zh-CN" w:bidi="ar"/>
              </w:rPr>
              <w:t>绩效指标与资金相匹配1分，不完全匹配相应扣分</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方正仿宋简体" w:hAnsi="方正仿宋简体" w:eastAsia="方正仿宋简体" w:cs="方正仿宋简体"/>
                <w:i w:val="0"/>
                <w:color w:val="000000"/>
                <w:sz w:val="16"/>
                <w:szCs w:val="16"/>
                <w:u w:val="none"/>
              </w:rPr>
            </w:pPr>
            <w:r>
              <w:rPr>
                <w:rFonts w:hint="default" w:ascii="方正仿宋简体" w:hAnsi="方正仿宋简体" w:eastAsia="方正仿宋简体" w:cs="方正仿宋简体"/>
                <w:i w:val="0"/>
                <w:color w:val="000000"/>
                <w:kern w:val="0"/>
                <w:sz w:val="16"/>
                <w:szCs w:val="16"/>
                <w:u w:val="none"/>
                <w:lang w:val="en-US" w:eastAsia="zh-CN" w:bidi="ar"/>
              </w:rPr>
              <w:t>1</w:t>
            </w:r>
          </w:p>
        </w:tc>
      </w:tr>
      <w:tr>
        <w:tblPrEx>
          <w:tblCellMar>
            <w:top w:w="0" w:type="dxa"/>
            <w:left w:w="0" w:type="dxa"/>
            <w:bottom w:w="0" w:type="dxa"/>
            <w:right w:w="0" w:type="dxa"/>
          </w:tblCellMar>
        </w:tblPrEx>
        <w:trPr>
          <w:trHeight w:val="950" w:hRule="atLeast"/>
        </w:trPr>
        <w:tc>
          <w:tcPr>
            <w:tcW w:w="59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简体" w:hAnsi="方正仿宋简体" w:eastAsia="方正仿宋简体" w:cs="方正仿宋简体"/>
                <w:i w:val="0"/>
                <w:color w:val="000000"/>
                <w:sz w:val="16"/>
                <w:szCs w:val="16"/>
                <w:u w:val="none"/>
              </w:rPr>
            </w:pPr>
            <w:r>
              <w:rPr>
                <w:rFonts w:hint="default" w:ascii="方正仿宋简体" w:hAnsi="方正仿宋简体" w:eastAsia="方正仿宋简体" w:cs="方正仿宋简体"/>
                <w:i w:val="0"/>
                <w:color w:val="000000"/>
                <w:kern w:val="0"/>
                <w:sz w:val="16"/>
                <w:szCs w:val="16"/>
                <w:u w:val="none"/>
                <w:lang w:val="en-US" w:eastAsia="zh-CN" w:bidi="ar"/>
              </w:rPr>
              <w:t>绩效运行监控（30分）</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简体" w:hAnsi="方正仿宋简体" w:eastAsia="方正仿宋简体" w:cs="方正仿宋简体"/>
                <w:i w:val="0"/>
                <w:color w:val="000000"/>
                <w:sz w:val="16"/>
                <w:szCs w:val="16"/>
                <w:u w:val="none"/>
              </w:rPr>
            </w:pPr>
            <w:r>
              <w:rPr>
                <w:rFonts w:hint="default" w:ascii="方正仿宋简体" w:hAnsi="方正仿宋简体" w:eastAsia="方正仿宋简体" w:cs="方正仿宋简体"/>
                <w:i w:val="0"/>
                <w:color w:val="000000"/>
                <w:kern w:val="0"/>
                <w:sz w:val="16"/>
                <w:szCs w:val="16"/>
                <w:u w:val="none"/>
                <w:lang w:val="en-US" w:eastAsia="zh-CN" w:bidi="ar"/>
              </w:rPr>
              <w:t>预算完成率</w:t>
            </w:r>
          </w:p>
        </w:tc>
        <w:tc>
          <w:tcPr>
            <w:tcW w:w="3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简体" w:hAnsi="方正仿宋简体" w:eastAsia="方正仿宋简体" w:cs="方正仿宋简体"/>
                <w:i w:val="0"/>
                <w:color w:val="000000"/>
                <w:sz w:val="16"/>
                <w:szCs w:val="16"/>
                <w:u w:val="none"/>
              </w:rPr>
            </w:pPr>
            <w:r>
              <w:rPr>
                <w:rFonts w:hint="default" w:ascii="方正仿宋简体" w:hAnsi="方正仿宋简体" w:eastAsia="方正仿宋简体" w:cs="方正仿宋简体"/>
                <w:i w:val="0"/>
                <w:color w:val="000000"/>
                <w:kern w:val="0"/>
                <w:sz w:val="16"/>
                <w:szCs w:val="16"/>
                <w:u w:val="none"/>
                <w:lang w:val="en-US" w:eastAsia="zh-CN" w:bidi="ar"/>
              </w:rPr>
              <w:t>5</w:t>
            </w:r>
          </w:p>
        </w:tc>
        <w:tc>
          <w:tcPr>
            <w:tcW w:w="2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简体" w:hAnsi="方正仿宋简体" w:eastAsia="方正仿宋简体" w:cs="方正仿宋简体"/>
                <w:i w:val="0"/>
                <w:color w:val="000000"/>
                <w:sz w:val="15"/>
                <w:szCs w:val="15"/>
                <w:u w:val="none"/>
              </w:rPr>
            </w:pPr>
            <w:r>
              <w:rPr>
                <w:rFonts w:hint="default" w:ascii="方正仿宋简体" w:hAnsi="方正仿宋简体" w:eastAsia="方正仿宋简体" w:cs="方正仿宋简体"/>
                <w:i w:val="0"/>
                <w:color w:val="000000"/>
                <w:kern w:val="0"/>
                <w:sz w:val="15"/>
                <w:szCs w:val="15"/>
                <w:u w:val="none"/>
                <w:lang w:val="en-US" w:eastAsia="zh-CN" w:bidi="ar"/>
              </w:rPr>
              <w:t>部门支出预算完成程度　中达到预算完成要求</w:t>
            </w:r>
          </w:p>
        </w:tc>
        <w:tc>
          <w:tcPr>
            <w:tcW w:w="3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简体" w:hAnsi="方正仿宋简体" w:eastAsia="方正仿宋简体" w:cs="方正仿宋简体"/>
                <w:i w:val="0"/>
                <w:color w:val="000000"/>
                <w:sz w:val="15"/>
                <w:szCs w:val="15"/>
                <w:u w:val="none"/>
              </w:rPr>
            </w:pPr>
            <w:r>
              <w:rPr>
                <w:rFonts w:hint="default" w:ascii="方正仿宋简体" w:hAnsi="方正仿宋简体" w:eastAsia="方正仿宋简体" w:cs="方正仿宋简体"/>
                <w:i w:val="0"/>
                <w:color w:val="000000"/>
                <w:kern w:val="0"/>
                <w:sz w:val="15"/>
                <w:szCs w:val="15"/>
                <w:u w:val="none"/>
                <w:lang w:val="en-US" w:eastAsia="zh-CN" w:bidi="ar"/>
              </w:rPr>
              <w:t>年初预算完成率＝（年度支出预算完成数/年初支出预算数）×100%。年初预算完成率＝100%为达到要求。每低于要求2个百分点扣1分，扣完为止</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方正仿宋简体" w:hAnsi="方正仿宋简体" w:eastAsia="方正仿宋简体" w:cs="方正仿宋简体"/>
                <w:i w:val="0"/>
                <w:color w:val="000000"/>
                <w:sz w:val="16"/>
                <w:szCs w:val="16"/>
                <w:u w:val="none"/>
              </w:rPr>
            </w:pPr>
            <w:r>
              <w:rPr>
                <w:rFonts w:hint="default" w:ascii="方正仿宋简体" w:hAnsi="方正仿宋简体" w:eastAsia="方正仿宋简体" w:cs="方正仿宋简体"/>
                <w:i w:val="0"/>
                <w:color w:val="000000"/>
                <w:kern w:val="0"/>
                <w:sz w:val="16"/>
                <w:szCs w:val="16"/>
                <w:u w:val="none"/>
                <w:lang w:val="en-US" w:eastAsia="zh-CN" w:bidi="ar"/>
              </w:rPr>
              <w:t>4</w:t>
            </w:r>
          </w:p>
        </w:tc>
      </w:tr>
      <w:tr>
        <w:tblPrEx>
          <w:tblCellMar>
            <w:top w:w="0" w:type="dxa"/>
            <w:left w:w="0" w:type="dxa"/>
            <w:bottom w:w="0" w:type="dxa"/>
            <w:right w:w="0" w:type="dxa"/>
          </w:tblCellMar>
        </w:tblPrEx>
        <w:trPr>
          <w:trHeight w:val="976" w:hRule="atLeast"/>
        </w:trPr>
        <w:tc>
          <w:tcPr>
            <w:tcW w:w="5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方正仿宋简体" w:hAnsi="方正仿宋简体" w:eastAsia="方正仿宋简体" w:cs="方正仿宋简体"/>
                <w:i w:val="0"/>
                <w:color w:val="000000"/>
                <w:sz w:val="16"/>
                <w:szCs w:val="16"/>
                <w:u w:val="none"/>
              </w:rPr>
            </w:pP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简体" w:hAnsi="方正仿宋简体" w:eastAsia="方正仿宋简体" w:cs="方正仿宋简体"/>
                <w:i w:val="0"/>
                <w:color w:val="000000"/>
                <w:sz w:val="16"/>
                <w:szCs w:val="16"/>
                <w:u w:val="none"/>
              </w:rPr>
            </w:pPr>
            <w:r>
              <w:rPr>
                <w:rFonts w:hint="default" w:ascii="方正仿宋简体" w:hAnsi="方正仿宋简体" w:eastAsia="方正仿宋简体" w:cs="方正仿宋简体"/>
                <w:i w:val="0"/>
                <w:color w:val="000000"/>
                <w:kern w:val="0"/>
                <w:sz w:val="16"/>
                <w:szCs w:val="16"/>
                <w:u w:val="none"/>
                <w:lang w:val="en-US" w:eastAsia="zh-CN" w:bidi="ar"/>
              </w:rPr>
              <w:t>项目预算调整变动率　</w:t>
            </w:r>
          </w:p>
        </w:tc>
        <w:tc>
          <w:tcPr>
            <w:tcW w:w="3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简体" w:hAnsi="方正仿宋简体" w:eastAsia="方正仿宋简体" w:cs="方正仿宋简体"/>
                <w:i w:val="0"/>
                <w:color w:val="000000"/>
                <w:sz w:val="16"/>
                <w:szCs w:val="16"/>
                <w:u w:val="none"/>
              </w:rPr>
            </w:pPr>
            <w:r>
              <w:rPr>
                <w:rFonts w:hint="default" w:ascii="方正仿宋简体" w:hAnsi="方正仿宋简体" w:eastAsia="方正仿宋简体" w:cs="方正仿宋简体"/>
                <w:i w:val="0"/>
                <w:color w:val="000000"/>
                <w:kern w:val="0"/>
                <w:sz w:val="16"/>
                <w:szCs w:val="16"/>
                <w:u w:val="none"/>
                <w:lang w:val="en-US" w:eastAsia="zh-CN" w:bidi="ar"/>
              </w:rPr>
              <w:t>4</w:t>
            </w:r>
          </w:p>
        </w:tc>
        <w:tc>
          <w:tcPr>
            <w:tcW w:w="2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简体" w:hAnsi="方正仿宋简体" w:eastAsia="方正仿宋简体" w:cs="方正仿宋简体"/>
                <w:i w:val="0"/>
                <w:color w:val="000000"/>
                <w:sz w:val="15"/>
                <w:szCs w:val="15"/>
                <w:u w:val="none"/>
              </w:rPr>
            </w:pPr>
            <w:r>
              <w:rPr>
                <w:rFonts w:hint="default" w:ascii="方正仿宋简体" w:hAnsi="方正仿宋简体" w:eastAsia="方正仿宋简体" w:cs="方正仿宋简体"/>
                <w:i w:val="0"/>
                <w:color w:val="000000"/>
                <w:kern w:val="0"/>
                <w:sz w:val="15"/>
                <w:szCs w:val="15"/>
                <w:u w:val="none"/>
                <w:lang w:val="en-US" w:eastAsia="zh-CN" w:bidi="ar"/>
              </w:rPr>
              <w:t>部门项目预算的调整程度</w:t>
            </w:r>
          </w:p>
        </w:tc>
        <w:tc>
          <w:tcPr>
            <w:tcW w:w="3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简体" w:hAnsi="方正仿宋简体" w:eastAsia="方正仿宋简体" w:cs="方正仿宋简体"/>
                <w:i w:val="0"/>
                <w:color w:val="000000"/>
                <w:sz w:val="15"/>
                <w:szCs w:val="15"/>
                <w:u w:val="none"/>
              </w:rPr>
            </w:pPr>
            <w:r>
              <w:rPr>
                <w:rFonts w:hint="default" w:ascii="方正仿宋简体" w:hAnsi="方正仿宋简体" w:eastAsia="方正仿宋简体" w:cs="方正仿宋简体"/>
                <w:i w:val="0"/>
                <w:color w:val="000000"/>
                <w:kern w:val="0"/>
                <w:sz w:val="15"/>
                <w:szCs w:val="15"/>
                <w:u w:val="none"/>
                <w:lang w:val="en-US" w:eastAsia="zh-CN" w:bidi="ar"/>
              </w:rPr>
              <w:t>预算调整变动率＝（项目预算调整数/年初项目预算数）×100%。预算调整变动率＝0为达到要求。每高于要求10个百分点扣1分，扣完为止</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方正仿宋简体" w:hAnsi="方正仿宋简体" w:eastAsia="方正仿宋简体" w:cs="方正仿宋简体"/>
                <w:i w:val="0"/>
                <w:color w:val="000000"/>
                <w:sz w:val="16"/>
                <w:szCs w:val="16"/>
                <w:u w:val="none"/>
              </w:rPr>
            </w:pPr>
            <w:r>
              <w:rPr>
                <w:rFonts w:hint="default" w:ascii="方正仿宋简体" w:hAnsi="方正仿宋简体" w:eastAsia="方正仿宋简体" w:cs="方正仿宋简体"/>
                <w:i w:val="0"/>
                <w:color w:val="000000"/>
                <w:kern w:val="0"/>
                <w:sz w:val="16"/>
                <w:szCs w:val="16"/>
                <w:u w:val="none"/>
                <w:lang w:val="en-US" w:eastAsia="zh-CN" w:bidi="ar"/>
              </w:rPr>
              <w:t>3</w:t>
            </w:r>
          </w:p>
        </w:tc>
      </w:tr>
      <w:tr>
        <w:tblPrEx>
          <w:tblCellMar>
            <w:top w:w="0" w:type="dxa"/>
            <w:left w:w="0" w:type="dxa"/>
            <w:bottom w:w="0" w:type="dxa"/>
            <w:right w:w="0" w:type="dxa"/>
          </w:tblCellMar>
        </w:tblPrEx>
        <w:trPr>
          <w:trHeight w:val="2011" w:hRule="atLeast"/>
        </w:trPr>
        <w:tc>
          <w:tcPr>
            <w:tcW w:w="5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方正仿宋简体" w:hAnsi="方正仿宋简体" w:eastAsia="方正仿宋简体" w:cs="方正仿宋简体"/>
                <w:i w:val="0"/>
                <w:color w:val="000000"/>
                <w:sz w:val="16"/>
                <w:szCs w:val="16"/>
                <w:u w:val="none"/>
              </w:rPr>
            </w:pP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简体" w:hAnsi="方正仿宋简体" w:eastAsia="方正仿宋简体" w:cs="方正仿宋简体"/>
                <w:i w:val="0"/>
                <w:color w:val="000000"/>
                <w:sz w:val="16"/>
                <w:szCs w:val="16"/>
                <w:u w:val="none"/>
              </w:rPr>
            </w:pPr>
            <w:r>
              <w:rPr>
                <w:rFonts w:hint="default" w:ascii="方正仿宋简体" w:hAnsi="方正仿宋简体" w:eastAsia="方正仿宋简体" w:cs="方正仿宋简体"/>
                <w:i w:val="0"/>
                <w:color w:val="000000"/>
                <w:kern w:val="0"/>
                <w:sz w:val="16"/>
                <w:szCs w:val="16"/>
                <w:u w:val="none"/>
                <w:lang w:val="en-US" w:eastAsia="zh-CN" w:bidi="ar"/>
              </w:rPr>
              <w:t>政府采购执行率　</w:t>
            </w:r>
          </w:p>
        </w:tc>
        <w:tc>
          <w:tcPr>
            <w:tcW w:w="3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简体" w:hAnsi="方正仿宋简体" w:eastAsia="方正仿宋简体" w:cs="方正仿宋简体"/>
                <w:i w:val="0"/>
                <w:color w:val="000000"/>
                <w:sz w:val="16"/>
                <w:szCs w:val="16"/>
                <w:u w:val="none"/>
              </w:rPr>
            </w:pPr>
            <w:r>
              <w:rPr>
                <w:rFonts w:hint="default" w:ascii="方正仿宋简体" w:hAnsi="方正仿宋简体" w:eastAsia="方正仿宋简体" w:cs="方正仿宋简体"/>
                <w:i w:val="0"/>
                <w:color w:val="000000"/>
                <w:kern w:val="0"/>
                <w:sz w:val="16"/>
                <w:szCs w:val="16"/>
                <w:u w:val="none"/>
                <w:lang w:val="en-US" w:eastAsia="zh-CN" w:bidi="ar"/>
              </w:rPr>
              <w:t>4</w:t>
            </w:r>
          </w:p>
        </w:tc>
        <w:tc>
          <w:tcPr>
            <w:tcW w:w="2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简体" w:hAnsi="方正仿宋简体" w:eastAsia="方正仿宋简体" w:cs="方正仿宋简体"/>
                <w:i w:val="0"/>
                <w:color w:val="000000"/>
                <w:sz w:val="15"/>
                <w:szCs w:val="15"/>
                <w:u w:val="none"/>
              </w:rPr>
            </w:pPr>
            <w:r>
              <w:rPr>
                <w:rFonts w:hint="default" w:ascii="方正仿宋简体" w:hAnsi="方正仿宋简体" w:eastAsia="方正仿宋简体" w:cs="方正仿宋简体"/>
                <w:i w:val="0"/>
                <w:color w:val="000000"/>
                <w:kern w:val="0"/>
                <w:sz w:val="15"/>
                <w:szCs w:val="15"/>
                <w:u w:val="none"/>
                <w:lang w:val="en-US" w:eastAsia="zh-CN" w:bidi="ar"/>
              </w:rPr>
              <w:t>部门政府采购预算执行情况</w:t>
            </w:r>
          </w:p>
        </w:tc>
        <w:tc>
          <w:tcPr>
            <w:tcW w:w="3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简体" w:hAnsi="方正仿宋简体" w:eastAsia="方正仿宋简体" w:cs="方正仿宋简体"/>
                <w:i w:val="0"/>
                <w:color w:val="000000"/>
                <w:sz w:val="15"/>
                <w:szCs w:val="15"/>
                <w:u w:val="none"/>
              </w:rPr>
            </w:pPr>
            <w:r>
              <w:rPr>
                <w:rFonts w:hint="default" w:ascii="方正仿宋简体" w:hAnsi="方正仿宋简体" w:eastAsia="方正仿宋简体" w:cs="方正仿宋简体"/>
                <w:i w:val="0"/>
                <w:color w:val="000000"/>
                <w:kern w:val="0"/>
                <w:sz w:val="15"/>
                <w:szCs w:val="15"/>
                <w:u w:val="none"/>
                <w:lang w:val="en-US" w:eastAsia="zh-CN" w:bidi="ar"/>
              </w:rPr>
              <w:t>政府采购执行率=（实际政府采购金额/政府采购预算数）×100%。政府采购执行率＝100%为达到要求。每高于或低于5个百分点扣1分，扣完为止。（若单位没有政府采购预算且没有发生实际采购行为得4分；若预算单位没有政府采购预算但发生实际采购行为的得0分；若预算单位有政府采购预算但没发生实际采购行的为得0分）</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方正仿宋简体" w:hAnsi="方正仿宋简体" w:eastAsia="方正仿宋简体" w:cs="方正仿宋简体"/>
                <w:i w:val="0"/>
                <w:color w:val="000000"/>
                <w:sz w:val="16"/>
                <w:szCs w:val="16"/>
                <w:u w:val="none"/>
              </w:rPr>
            </w:pPr>
            <w:r>
              <w:rPr>
                <w:rFonts w:hint="default" w:ascii="方正仿宋简体" w:hAnsi="方正仿宋简体" w:eastAsia="方正仿宋简体" w:cs="方正仿宋简体"/>
                <w:i w:val="0"/>
                <w:color w:val="000000"/>
                <w:kern w:val="0"/>
                <w:sz w:val="16"/>
                <w:szCs w:val="16"/>
                <w:u w:val="none"/>
                <w:lang w:val="en-US" w:eastAsia="zh-CN" w:bidi="ar"/>
              </w:rPr>
              <w:t>3</w:t>
            </w:r>
          </w:p>
        </w:tc>
      </w:tr>
      <w:tr>
        <w:tblPrEx>
          <w:tblCellMar>
            <w:top w:w="0" w:type="dxa"/>
            <w:left w:w="0" w:type="dxa"/>
            <w:bottom w:w="0" w:type="dxa"/>
            <w:right w:w="0" w:type="dxa"/>
          </w:tblCellMar>
        </w:tblPrEx>
        <w:trPr>
          <w:trHeight w:val="891" w:hRule="atLeast"/>
        </w:trPr>
        <w:tc>
          <w:tcPr>
            <w:tcW w:w="5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方正仿宋简体" w:hAnsi="方正仿宋简体" w:eastAsia="方正仿宋简体" w:cs="方正仿宋简体"/>
                <w:i w:val="0"/>
                <w:color w:val="000000"/>
                <w:sz w:val="16"/>
                <w:szCs w:val="16"/>
                <w:u w:val="none"/>
              </w:rPr>
            </w:pP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简体" w:hAnsi="方正仿宋简体" w:eastAsia="方正仿宋简体" w:cs="方正仿宋简体"/>
                <w:i w:val="0"/>
                <w:color w:val="000000"/>
                <w:sz w:val="16"/>
                <w:szCs w:val="16"/>
                <w:u w:val="none"/>
              </w:rPr>
            </w:pPr>
            <w:r>
              <w:rPr>
                <w:rFonts w:hint="default" w:ascii="方正仿宋简体" w:hAnsi="方正仿宋简体" w:eastAsia="方正仿宋简体" w:cs="方正仿宋简体"/>
                <w:i w:val="0"/>
                <w:color w:val="000000"/>
                <w:kern w:val="0"/>
                <w:sz w:val="16"/>
                <w:szCs w:val="16"/>
                <w:u w:val="none"/>
                <w:lang w:val="en-US" w:eastAsia="zh-CN" w:bidi="ar"/>
              </w:rPr>
              <w:t xml:space="preserve">三公经费控制率 </w:t>
            </w:r>
          </w:p>
        </w:tc>
        <w:tc>
          <w:tcPr>
            <w:tcW w:w="3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简体" w:hAnsi="方正仿宋简体" w:eastAsia="方正仿宋简体" w:cs="方正仿宋简体"/>
                <w:i w:val="0"/>
                <w:color w:val="000000"/>
                <w:sz w:val="16"/>
                <w:szCs w:val="16"/>
                <w:u w:val="none"/>
              </w:rPr>
            </w:pPr>
            <w:r>
              <w:rPr>
                <w:rFonts w:hint="default" w:ascii="方正仿宋简体" w:hAnsi="方正仿宋简体" w:eastAsia="方正仿宋简体" w:cs="方正仿宋简体"/>
                <w:i w:val="0"/>
                <w:color w:val="000000"/>
                <w:kern w:val="0"/>
                <w:sz w:val="16"/>
                <w:szCs w:val="16"/>
                <w:u w:val="none"/>
                <w:lang w:val="en-US" w:eastAsia="zh-CN" w:bidi="ar"/>
              </w:rPr>
              <w:t>8</w:t>
            </w:r>
          </w:p>
        </w:tc>
        <w:tc>
          <w:tcPr>
            <w:tcW w:w="2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简体" w:hAnsi="方正仿宋简体" w:eastAsia="方正仿宋简体" w:cs="方正仿宋简体"/>
                <w:i w:val="0"/>
                <w:color w:val="000000"/>
                <w:sz w:val="15"/>
                <w:szCs w:val="15"/>
                <w:u w:val="none"/>
              </w:rPr>
            </w:pPr>
            <w:r>
              <w:rPr>
                <w:rFonts w:hint="default" w:ascii="方正仿宋简体" w:hAnsi="方正仿宋简体" w:eastAsia="方正仿宋简体" w:cs="方正仿宋简体"/>
                <w:i w:val="0"/>
                <w:color w:val="000000"/>
                <w:kern w:val="0"/>
                <w:sz w:val="15"/>
                <w:szCs w:val="15"/>
                <w:u w:val="none"/>
                <w:lang w:val="en-US" w:eastAsia="zh-CN" w:bidi="ar"/>
              </w:rPr>
              <w:t>部门“三公经费”控制程度</w:t>
            </w:r>
          </w:p>
        </w:tc>
        <w:tc>
          <w:tcPr>
            <w:tcW w:w="3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简体" w:hAnsi="方正仿宋简体" w:eastAsia="方正仿宋简体" w:cs="方正仿宋简体"/>
                <w:i w:val="0"/>
                <w:color w:val="000000"/>
                <w:sz w:val="15"/>
                <w:szCs w:val="15"/>
                <w:u w:val="none"/>
              </w:rPr>
            </w:pPr>
            <w:r>
              <w:rPr>
                <w:rFonts w:hint="default" w:ascii="方正仿宋简体" w:hAnsi="方正仿宋简体" w:eastAsia="方正仿宋简体" w:cs="方正仿宋简体"/>
                <w:i w:val="0"/>
                <w:color w:val="000000"/>
                <w:kern w:val="0"/>
                <w:sz w:val="15"/>
                <w:szCs w:val="15"/>
                <w:u w:val="none"/>
                <w:lang w:val="en-US" w:eastAsia="zh-CN" w:bidi="ar"/>
              </w:rPr>
              <w:t>“三公经费”控制率＝（“三公经费”实际支出数/“三公经费”预算安排数）×100%。“三公经费”控制率≤100%为达到要求得8分。每高于要求2个百分点扣2分，扣完为止</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方正仿宋简体" w:hAnsi="方正仿宋简体" w:eastAsia="方正仿宋简体" w:cs="方正仿宋简体"/>
                <w:i w:val="0"/>
                <w:color w:val="000000"/>
                <w:sz w:val="16"/>
                <w:szCs w:val="16"/>
                <w:u w:val="none"/>
              </w:rPr>
            </w:pPr>
            <w:r>
              <w:rPr>
                <w:rFonts w:hint="default" w:ascii="方正仿宋简体" w:hAnsi="方正仿宋简体" w:eastAsia="方正仿宋简体" w:cs="方正仿宋简体"/>
                <w:i w:val="0"/>
                <w:color w:val="000000"/>
                <w:kern w:val="0"/>
                <w:sz w:val="16"/>
                <w:szCs w:val="16"/>
                <w:u w:val="none"/>
                <w:lang w:val="en-US" w:eastAsia="zh-CN" w:bidi="ar"/>
              </w:rPr>
              <w:t>7</w:t>
            </w:r>
          </w:p>
        </w:tc>
      </w:tr>
      <w:tr>
        <w:tblPrEx>
          <w:tblCellMar>
            <w:top w:w="0" w:type="dxa"/>
            <w:left w:w="0" w:type="dxa"/>
            <w:bottom w:w="0" w:type="dxa"/>
            <w:right w:w="0" w:type="dxa"/>
          </w:tblCellMar>
        </w:tblPrEx>
        <w:trPr>
          <w:trHeight w:val="898" w:hRule="atLeast"/>
        </w:trPr>
        <w:tc>
          <w:tcPr>
            <w:tcW w:w="5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方正仿宋简体" w:hAnsi="方正仿宋简体" w:eastAsia="方正仿宋简体" w:cs="方正仿宋简体"/>
                <w:i w:val="0"/>
                <w:color w:val="000000"/>
                <w:sz w:val="16"/>
                <w:szCs w:val="16"/>
                <w:u w:val="none"/>
              </w:rPr>
            </w:pPr>
          </w:p>
        </w:tc>
        <w:tc>
          <w:tcPr>
            <w:tcW w:w="74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简体" w:hAnsi="方正仿宋简体" w:eastAsia="方正仿宋简体" w:cs="方正仿宋简体"/>
                <w:i w:val="0"/>
                <w:color w:val="000000"/>
                <w:sz w:val="16"/>
                <w:szCs w:val="16"/>
                <w:u w:val="none"/>
              </w:rPr>
            </w:pPr>
            <w:r>
              <w:rPr>
                <w:rFonts w:hint="default" w:ascii="方正仿宋简体" w:hAnsi="方正仿宋简体" w:eastAsia="方正仿宋简体" w:cs="方正仿宋简体"/>
                <w:i w:val="0"/>
                <w:color w:val="000000"/>
                <w:kern w:val="0"/>
                <w:sz w:val="16"/>
                <w:szCs w:val="16"/>
                <w:u w:val="none"/>
                <w:lang w:val="en-US" w:eastAsia="zh-CN" w:bidi="ar"/>
              </w:rPr>
              <w:t>资产管理</w:t>
            </w:r>
          </w:p>
        </w:tc>
        <w:tc>
          <w:tcPr>
            <w:tcW w:w="3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简体" w:hAnsi="方正仿宋简体" w:eastAsia="方正仿宋简体" w:cs="方正仿宋简体"/>
                <w:i w:val="0"/>
                <w:color w:val="000000"/>
                <w:sz w:val="16"/>
                <w:szCs w:val="16"/>
                <w:u w:val="none"/>
              </w:rPr>
            </w:pPr>
            <w:r>
              <w:rPr>
                <w:rFonts w:hint="default" w:ascii="方正仿宋简体" w:hAnsi="方正仿宋简体" w:eastAsia="方正仿宋简体" w:cs="方正仿宋简体"/>
                <w:i w:val="0"/>
                <w:color w:val="000000"/>
                <w:kern w:val="0"/>
                <w:sz w:val="16"/>
                <w:szCs w:val="16"/>
                <w:u w:val="none"/>
                <w:lang w:val="en-US" w:eastAsia="zh-CN" w:bidi="ar"/>
              </w:rPr>
              <w:t>1</w:t>
            </w:r>
          </w:p>
        </w:tc>
        <w:tc>
          <w:tcPr>
            <w:tcW w:w="2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简体" w:hAnsi="方正仿宋简体" w:eastAsia="方正仿宋简体" w:cs="方正仿宋简体"/>
                <w:i w:val="0"/>
                <w:color w:val="000000"/>
                <w:sz w:val="15"/>
                <w:szCs w:val="15"/>
                <w:u w:val="none"/>
              </w:rPr>
            </w:pPr>
            <w:r>
              <w:rPr>
                <w:rFonts w:hint="default" w:ascii="方正仿宋简体" w:hAnsi="方正仿宋简体" w:eastAsia="方正仿宋简体" w:cs="方正仿宋简体"/>
                <w:i w:val="0"/>
                <w:color w:val="000000"/>
                <w:kern w:val="0"/>
                <w:sz w:val="15"/>
                <w:szCs w:val="15"/>
                <w:u w:val="none"/>
                <w:lang w:val="en-US" w:eastAsia="zh-CN" w:bidi="ar"/>
              </w:rPr>
              <w:t>部门资产管理信息系统建设情况</w:t>
            </w:r>
          </w:p>
        </w:tc>
        <w:tc>
          <w:tcPr>
            <w:tcW w:w="3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简体" w:hAnsi="方正仿宋简体" w:eastAsia="方正仿宋简体" w:cs="方正仿宋简体"/>
                <w:i w:val="0"/>
                <w:color w:val="000000"/>
                <w:sz w:val="15"/>
                <w:szCs w:val="15"/>
                <w:u w:val="none"/>
              </w:rPr>
            </w:pPr>
            <w:r>
              <w:rPr>
                <w:rFonts w:hint="default" w:ascii="方正仿宋简体" w:hAnsi="方正仿宋简体" w:eastAsia="方正仿宋简体" w:cs="方正仿宋简体"/>
                <w:i w:val="0"/>
                <w:color w:val="000000"/>
                <w:kern w:val="0"/>
                <w:sz w:val="15"/>
                <w:szCs w:val="15"/>
                <w:u w:val="none"/>
                <w:lang w:val="en-US" w:eastAsia="zh-CN" w:bidi="ar"/>
              </w:rPr>
              <w:t>考核部门和单位将国有资产纳入资产信息系统管理情况,已建好部门资产管理信息系统得1分，未建好的0分</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方正仿宋简体" w:hAnsi="方正仿宋简体" w:eastAsia="方正仿宋简体" w:cs="方正仿宋简体"/>
                <w:i w:val="0"/>
                <w:color w:val="000000"/>
                <w:sz w:val="16"/>
                <w:szCs w:val="16"/>
                <w:u w:val="none"/>
              </w:rPr>
            </w:pPr>
            <w:r>
              <w:rPr>
                <w:rFonts w:hint="default" w:ascii="方正仿宋简体" w:hAnsi="方正仿宋简体" w:eastAsia="方正仿宋简体" w:cs="方正仿宋简体"/>
                <w:i w:val="0"/>
                <w:color w:val="000000"/>
                <w:kern w:val="0"/>
                <w:sz w:val="16"/>
                <w:szCs w:val="16"/>
                <w:u w:val="none"/>
                <w:lang w:val="en-US" w:eastAsia="zh-CN" w:bidi="ar"/>
              </w:rPr>
              <w:t>1</w:t>
            </w:r>
          </w:p>
        </w:tc>
      </w:tr>
      <w:tr>
        <w:tblPrEx>
          <w:tblCellMar>
            <w:top w:w="0" w:type="dxa"/>
            <w:left w:w="0" w:type="dxa"/>
            <w:bottom w:w="0" w:type="dxa"/>
            <w:right w:w="0" w:type="dxa"/>
          </w:tblCellMar>
        </w:tblPrEx>
        <w:trPr>
          <w:trHeight w:val="904" w:hRule="atLeast"/>
        </w:trPr>
        <w:tc>
          <w:tcPr>
            <w:tcW w:w="5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方正仿宋简体" w:hAnsi="方正仿宋简体" w:eastAsia="方正仿宋简体" w:cs="方正仿宋简体"/>
                <w:i w:val="0"/>
                <w:color w:val="000000"/>
                <w:sz w:val="16"/>
                <w:szCs w:val="16"/>
                <w:u w:val="none"/>
              </w:rPr>
            </w:pPr>
          </w:p>
        </w:tc>
        <w:tc>
          <w:tcPr>
            <w:tcW w:w="7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方正仿宋简体" w:hAnsi="方正仿宋简体" w:eastAsia="方正仿宋简体" w:cs="方正仿宋简体"/>
                <w:i w:val="0"/>
                <w:color w:val="000000"/>
                <w:sz w:val="16"/>
                <w:szCs w:val="16"/>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简体" w:hAnsi="方正仿宋简体" w:eastAsia="方正仿宋简体" w:cs="方正仿宋简体"/>
                <w:i w:val="0"/>
                <w:color w:val="000000"/>
                <w:sz w:val="16"/>
                <w:szCs w:val="16"/>
                <w:u w:val="none"/>
              </w:rPr>
            </w:pPr>
            <w:r>
              <w:rPr>
                <w:rFonts w:hint="default" w:ascii="方正仿宋简体" w:hAnsi="方正仿宋简体" w:eastAsia="方正仿宋简体" w:cs="方正仿宋简体"/>
                <w:i w:val="0"/>
                <w:color w:val="000000"/>
                <w:kern w:val="0"/>
                <w:sz w:val="16"/>
                <w:szCs w:val="16"/>
                <w:u w:val="none"/>
                <w:lang w:val="en-US" w:eastAsia="zh-CN" w:bidi="ar"/>
              </w:rPr>
              <w:t>2</w:t>
            </w:r>
          </w:p>
        </w:tc>
        <w:tc>
          <w:tcPr>
            <w:tcW w:w="2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简体" w:hAnsi="方正仿宋简体" w:eastAsia="方正仿宋简体" w:cs="方正仿宋简体"/>
                <w:i w:val="0"/>
                <w:color w:val="000000"/>
                <w:sz w:val="15"/>
                <w:szCs w:val="15"/>
                <w:u w:val="none"/>
              </w:rPr>
            </w:pPr>
            <w:r>
              <w:rPr>
                <w:rFonts w:hint="default" w:ascii="方正仿宋简体" w:hAnsi="方正仿宋简体" w:eastAsia="方正仿宋简体" w:cs="方正仿宋简体"/>
                <w:i w:val="0"/>
                <w:color w:val="000000"/>
                <w:kern w:val="0"/>
                <w:sz w:val="15"/>
                <w:szCs w:val="15"/>
                <w:u w:val="none"/>
                <w:lang w:val="en-US" w:eastAsia="zh-CN" w:bidi="ar"/>
              </w:rPr>
              <w:t>部门资产清理核实开展情况</w:t>
            </w:r>
          </w:p>
        </w:tc>
        <w:tc>
          <w:tcPr>
            <w:tcW w:w="3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简体" w:hAnsi="方正仿宋简体" w:eastAsia="方正仿宋简体" w:cs="方正仿宋简体"/>
                <w:i w:val="0"/>
                <w:color w:val="000000"/>
                <w:sz w:val="15"/>
                <w:szCs w:val="15"/>
                <w:u w:val="none"/>
              </w:rPr>
            </w:pPr>
            <w:r>
              <w:rPr>
                <w:rFonts w:hint="default" w:ascii="方正仿宋简体" w:hAnsi="方正仿宋简体" w:eastAsia="方正仿宋简体" w:cs="方正仿宋简体"/>
                <w:i w:val="0"/>
                <w:color w:val="000000"/>
                <w:kern w:val="0"/>
                <w:sz w:val="15"/>
                <w:szCs w:val="15"/>
                <w:u w:val="none"/>
                <w:lang w:val="en-US" w:eastAsia="zh-CN" w:bidi="ar"/>
              </w:rPr>
              <w:t>考核部门和单位已按要求及时、真实、准确、全面开展资产清查、核实情况得2分，反之0分</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方正仿宋简体" w:hAnsi="方正仿宋简体" w:eastAsia="方正仿宋简体" w:cs="方正仿宋简体"/>
                <w:i w:val="0"/>
                <w:color w:val="000000"/>
                <w:sz w:val="16"/>
                <w:szCs w:val="16"/>
                <w:u w:val="none"/>
              </w:rPr>
            </w:pPr>
            <w:r>
              <w:rPr>
                <w:rFonts w:hint="default" w:ascii="方正仿宋简体" w:hAnsi="方正仿宋简体" w:eastAsia="方正仿宋简体" w:cs="方正仿宋简体"/>
                <w:i w:val="0"/>
                <w:color w:val="000000"/>
                <w:kern w:val="0"/>
                <w:sz w:val="16"/>
                <w:szCs w:val="16"/>
                <w:u w:val="none"/>
                <w:lang w:val="en-US" w:eastAsia="zh-CN" w:bidi="ar"/>
              </w:rPr>
              <w:t>2</w:t>
            </w:r>
          </w:p>
        </w:tc>
      </w:tr>
      <w:tr>
        <w:tblPrEx>
          <w:tblCellMar>
            <w:top w:w="0" w:type="dxa"/>
            <w:left w:w="0" w:type="dxa"/>
            <w:bottom w:w="0" w:type="dxa"/>
            <w:right w:w="0" w:type="dxa"/>
          </w:tblCellMar>
        </w:tblPrEx>
        <w:trPr>
          <w:trHeight w:val="1014" w:hRule="atLeast"/>
        </w:trPr>
        <w:tc>
          <w:tcPr>
            <w:tcW w:w="5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方正仿宋简体" w:hAnsi="方正仿宋简体" w:eastAsia="方正仿宋简体" w:cs="方正仿宋简体"/>
                <w:i w:val="0"/>
                <w:color w:val="000000"/>
                <w:sz w:val="16"/>
                <w:szCs w:val="16"/>
                <w:u w:val="none"/>
              </w:rPr>
            </w:pPr>
          </w:p>
        </w:tc>
        <w:tc>
          <w:tcPr>
            <w:tcW w:w="7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方正仿宋简体" w:hAnsi="方正仿宋简体" w:eastAsia="方正仿宋简体" w:cs="方正仿宋简体"/>
                <w:i w:val="0"/>
                <w:color w:val="000000"/>
                <w:sz w:val="16"/>
                <w:szCs w:val="16"/>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简体" w:hAnsi="方正仿宋简体" w:eastAsia="方正仿宋简体" w:cs="方正仿宋简体"/>
                <w:i w:val="0"/>
                <w:color w:val="000000"/>
                <w:sz w:val="16"/>
                <w:szCs w:val="16"/>
                <w:u w:val="none"/>
              </w:rPr>
            </w:pPr>
            <w:r>
              <w:rPr>
                <w:rFonts w:hint="default" w:ascii="方正仿宋简体" w:hAnsi="方正仿宋简体" w:eastAsia="方正仿宋简体" w:cs="方正仿宋简体"/>
                <w:i w:val="0"/>
                <w:color w:val="000000"/>
                <w:kern w:val="0"/>
                <w:sz w:val="16"/>
                <w:szCs w:val="16"/>
                <w:u w:val="none"/>
                <w:lang w:val="en-US" w:eastAsia="zh-CN" w:bidi="ar"/>
              </w:rPr>
              <w:t>2</w:t>
            </w:r>
          </w:p>
        </w:tc>
        <w:tc>
          <w:tcPr>
            <w:tcW w:w="2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简体" w:hAnsi="方正仿宋简体" w:eastAsia="方正仿宋简体" w:cs="方正仿宋简体"/>
                <w:i w:val="0"/>
                <w:color w:val="000000"/>
                <w:sz w:val="15"/>
                <w:szCs w:val="15"/>
                <w:u w:val="none"/>
              </w:rPr>
            </w:pPr>
            <w:r>
              <w:rPr>
                <w:rFonts w:hint="default" w:ascii="方正仿宋简体" w:hAnsi="方正仿宋简体" w:eastAsia="方正仿宋简体" w:cs="方正仿宋简体"/>
                <w:i w:val="0"/>
                <w:color w:val="000000"/>
                <w:kern w:val="0"/>
                <w:sz w:val="15"/>
                <w:szCs w:val="15"/>
                <w:u w:val="none"/>
                <w:lang w:val="en-US" w:eastAsia="zh-CN" w:bidi="ar"/>
              </w:rPr>
              <w:t>部门资产登记、上报及管理情况</w:t>
            </w:r>
          </w:p>
        </w:tc>
        <w:tc>
          <w:tcPr>
            <w:tcW w:w="3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简体" w:hAnsi="方正仿宋简体" w:eastAsia="方正仿宋简体" w:cs="方正仿宋简体"/>
                <w:i w:val="0"/>
                <w:color w:val="000000"/>
                <w:sz w:val="15"/>
                <w:szCs w:val="15"/>
                <w:u w:val="none"/>
              </w:rPr>
            </w:pPr>
            <w:r>
              <w:rPr>
                <w:rFonts w:hint="default" w:ascii="方正仿宋简体" w:hAnsi="方正仿宋简体" w:eastAsia="方正仿宋简体" w:cs="方正仿宋简体"/>
                <w:i w:val="0"/>
                <w:color w:val="000000"/>
                <w:kern w:val="0"/>
                <w:sz w:val="15"/>
                <w:szCs w:val="15"/>
                <w:u w:val="none"/>
                <w:lang w:val="en-US" w:eastAsia="zh-CN" w:bidi="ar"/>
              </w:rPr>
              <w:t>考核部门和单位已经对国有资产登记、上报，并出台管理办法、制度等措施得2分，已登记、上报但未出台管理办法措施得1分，未登记、上报未出台管理办法措施0分</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方正仿宋简体" w:hAnsi="方正仿宋简体" w:eastAsia="方正仿宋简体" w:cs="方正仿宋简体"/>
                <w:i w:val="0"/>
                <w:color w:val="000000"/>
                <w:sz w:val="16"/>
                <w:szCs w:val="16"/>
                <w:u w:val="none"/>
              </w:rPr>
            </w:pPr>
            <w:r>
              <w:rPr>
                <w:rFonts w:hint="default" w:ascii="方正仿宋简体" w:hAnsi="方正仿宋简体" w:eastAsia="方正仿宋简体" w:cs="方正仿宋简体"/>
                <w:i w:val="0"/>
                <w:color w:val="000000"/>
                <w:kern w:val="0"/>
                <w:sz w:val="16"/>
                <w:szCs w:val="16"/>
                <w:u w:val="none"/>
                <w:lang w:val="en-US" w:eastAsia="zh-CN" w:bidi="ar"/>
              </w:rPr>
              <w:t>2</w:t>
            </w:r>
          </w:p>
        </w:tc>
      </w:tr>
      <w:tr>
        <w:tblPrEx>
          <w:tblCellMar>
            <w:top w:w="0" w:type="dxa"/>
            <w:left w:w="0" w:type="dxa"/>
            <w:bottom w:w="0" w:type="dxa"/>
            <w:right w:w="0" w:type="dxa"/>
          </w:tblCellMar>
        </w:tblPrEx>
        <w:trPr>
          <w:trHeight w:val="645" w:hRule="atLeast"/>
        </w:trPr>
        <w:tc>
          <w:tcPr>
            <w:tcW w:w="5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方正仿宋简体" w:hAnsi="方正仿宋简体" w:eastAsia="方正仿宋简体" w:cs="方正仿宋简体"/>
                <w:i w:val="0"/>
                <w:color w:val="000000"/>
                <w:sz w:val="16"/>
                <w:szCs w:val="16"/>
                <w:u w:val="none"/>
              </w:rPr>
            </w:pPr>
          </w:p>
        </w:tc>
        <w:tc>
          <w:tcPr>
            <w:tcW w:w="74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简体" w:hAnsi="方正仿宋简体" w:eastAsia="方正仿宋简体" w:cs="方正仿宋简体"/>
                <w:i w:val="0"/>
                <w:color w:val="000000"/>
                <w:sz w:val="16"/>
                <w:szCs w:val="16"/>
                <w:u w:val="none"/>
              </w:rPr>
            </w:pPr>
            <w:r>
              <w:rPr>
                <w:rFonts w:hint="default" w:ascii="方正仿宋简体" w:hAnsi="方正仿宋简体" w:eastAsia="方正仿宋简体" w:cs="方正仿宋简体"/>
                <w:i w:val="0"/>
                <w:color w:val="000000"/>
                <w:kern w:val="0"/>
                <w:sz w:val="16"/>
                <w:szCs w:val="16"/>
                <w:u w:val="none"/>
                <w:lang w:val="en-US" w:eastAsia="zh-CN" w:bidi="ar"/>
              </w:rPr>
              <w:t>预决算信息公开</w:t>
            </w:r>
          </w:p>
        </w:tc>
        <w:tc>
          <w:tcPr>
            <w:tcW w:w="3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简体" w:hAnsi="方正仿宋简体" w:eastAsia="方正仿宋简体" w:cs="方正仿宋简体"/>
                <w:i w:val="0"/>
                <w:color w:val="000000"/>
                <w:sz w:val="16"/>
                <w:szCs w:val="16"/>
                <w:u w:val="none"/>
              </w:rPr>
            </w:pPr>
            <w:r>
              <w:rPr>
                <w:rFonts w:hint="default" w:ascii="方正仿宋简体" w:hAnsi="方正仿宋简体" w:eastAsia="方正仿宋简体" w:cs="方正仿宋简体"/>
                <w:i w:val="0"/>
                <w:color w:val="000000"/>
                <w:kern w:val="0"/>
                <w:sz w:val="16"/>
                <w:szCs w:val="16"/>
                <w:u w:val="none"/>
                <w:lang w:val="en-US" w:eastAsia="zh-CN" w:bidi="ar"/>
              </w:rPr>
              <w:t>2</w:t>
            </w:r>
          </w:p>
        </w:tc>
        <w:tc>
          <w:tcPr>
            <w:tcW w:w="2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简体" w:hAnsi="方正仿宋简体" w:eastAsia="方正仿宋简体" w:cs="方正仿宋简体"/>
                <w:i w:val="0"/>
                <w:color w:val="000000"/>
                <w:sz w:val="15"/>
                <w:szCs w:val="15"/>
                <w:u w:val="none"/>
              </w:rPr>
            </w:pPr>
            <w:r>
              <w:rPr>
                <w:rFonts w:hint="default" w:ascii="方正仿宋简体" w:hAnsi="方正仿宋简体" w:eastAsia="方正仿宋简体" w:cs="方正仿宋简体"/>
                <w:i w:val="0"/>
                <w:color w:val="000000"/>
                <w:kern w:val="0"/>
                <w:sz w:val="15"/>
                <w:szCs w:val="15"/>
                <w:u w:val="none"/>
                <w:lang w:val="en-US" w:eastAsia="zh-CN" w:bidi="ar"/>
              </w:rPr>
              <w:t>按规定内容、时限公开预算信息</w:t>
            </w:r>
          </w:p>
        </w:tc>
        <w:tc>
          <w:tcPr>
            <w:tcW w:w="3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简体" w:hAnsi="方正仿宋简体" w:eastAsia="方正仿宋简体" w:cs="方正仿宋简体"/>
                <w:i w:val="0"/>
                <w:color w:val="000000"/>
                <w:sz w:val="15"/>
                <w:szCs w:val="15"/>
                <w:u w:val="none"/>
              </w:rPr>
            </w:pPr>
            <w:r>
              <w:rPr>
                <w:rFonts w:hint="default" w:ascii="方正仿宋简体" w:hAnsi="方正仿宋简体" w:eastAsia="方正仿宋简体" w:cs="方正仿宋简体"/>
                <w:i w:val="0"/>
                <w:color w:val="000000"/>
                <w:kern w:val="0"/>
                <w:sz w:val="15"/>
                <w:szCs w:val="15"/>
                <w:u w:val="none"/>
                <w:lang w:val="en-US" w:eastAsia="zh-CN" w:bidi="ar"/>
              </w:rPr>
              <w:t>按规定公开预算信息得2分，未按规定公开相应扣减分数</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方正仿宋简体" w:hAnsi="方正仿宋简体" w:eastAsia="方正仿宋简体" w:cs="方正仿宋简体"/>
                <w:i w:val="0"/>
                <w:color w:val="000000"/>
                <w:sz w:val="16"/>
                <w:szCs w:val="16"/>
                <w:u w:val="none"/>
              </w:rPr>
            </w:pPr>
            <w:r>
              <w:rPr>
                <w:rFonts w:hint="default" w:ascii="方正仿宋简体" w:hAnsi="方正仿宋简体" w:eastAsia="方正仿宋简体" w:cs="方正仿宋简体"/>
                <w:i w:val="0"/>
                <w:color w:val="000000"/>
                <w:kern w:val="0"/>
                <w:sz w:val="16"/>
                <w:szCs w:val="16"/>
                <w:u w:val="none"/>
                <w:lang w:val="en-US" w:eastAsia="zh-CN" w:bidi="ar"/>
              </w:rPr>
              <w:t>2</w:t>
            </w:r>
          </w:p>
        </w:tc>
      </w:tr>
      <w:tr>
        <w:tblPrEx>
          <w:tblCellMar>
            <w:top w:w="0" w:type="dxa"/>
            <w:left w:w="0" w:type="dxa"/>
            <w:bottom w:w="0" w:type="dxa"/>
            <w:right w:w="0" w:type="dxa"/>
          </w:tblCellMar>
        </w:tblPrEx>
        <w:trPr>
          <w:trHeight w:val="645" w:hRule="atLeast"/>
        </w:trPr>
        <w:tc>
          <w:tcPr>
            <w:tcW w:w="5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方正仿宋简体" w:hAnsi="方正仿宋简体" w:eastAsia="方正仿宋简体" w:cs="方正仿宋简体"/>
                <w:i w:val="0"/>
                <w:color w:val="000000"/>
                <w:sz w:val="16"/>
                <w:szCs w:val="16"/>
                <w:u w:val="none"/>
              </w:rPr>
            </w:pPr>
          </w:p>
        </w:tc>
        <w:tc>
          <w:tcPr>
            <w:tcW w:w="7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方正仿宋简体" w:hAnsi="方正仿宋简体" w:eastAsia="方正仿宋简体" w:cs="方正仿宋简体"/>
                <w:i w:val="0"/>
                <w:color w:val="000000"/>
                <w:sz w:val="16"/>
                <w:szCs w:val="16"/>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简体" w:hAnsi="方正仿宋简体" w:eastAsia="方正仿宋简体" w:cs="方正仿宋简体"/>
                <w:i w:val="0"/>
                <w:color w:val="000000"/>
                <w:sz w:val="16"/>
                <w:szCs w:val="16"/>
                <w:u w:val="none"/>
              </w:rPr>
            </w:pPr>
            <w:r>
              <w:rPr>
                <w:rFonts w:hint="default" w:ascii="方正仿宋简体" w:hAnsi="方正仿宋简体" w:eastAsia="方正仿宋简体" w:cs="方正仿宋简体"/>
                <w:i w:val="0"/>
                <w:color w:val="000000"/>
                <w:kern w:val="0"/>
                <w:sz w:val="16"/>
                <w:szCs w:val="16"/>
                <w:u w:val="none"/>
                <w:lang w:val="en-US" w:eastAsia="zh-CN" w:bidi="ar"/>
              </w:rPr>
              <w:t>2</w:t>
            </w:r>
          </w:p>
        </w:tc>
        <w:tc>
          <w:tcPr>
            <w:tcW w:w="26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方正仿宋简体" w:hAnsi="方正仿宋简体" w:eastAsia="方正仿宋简体" w:cs="方正仿宋简体"/>
                <w:i w:val="0"/>
                <w:color w:val="000000"/>
                <w:sz w:val="15"/>
                <w:szCs w:val="15"/>
                <w:u w:val="none"/>
              </w:rPr>
            </w:pPr>
            <w:r>
              <w:rPr>
                <w:rFonts w:hint="default" w:ascii="方正仿宋简体" w:hAnsi="方正仿宋简体" w:eastAsia="方正仿宋简体" w:cs="方正仿宋简体"/>
                <w:i w:val="0"/>
                <w:color w:val="000000"/>
                <w:kern w:val="0"/>
                <w:sz w:val="15"/>
                <w:szCs w:val="15"/>
                <w:u w:val="none"/>
                <w:lang w:val="en-US" w:eastAsia="zh-CN" w:bidi="ar"/>
              </w:rPr>
              <w:t>按规定内容、时限公开决算信息</w:t>
            </w:r>
          </w:p>
        </w:tc>
        <w:tc>
          <w:tcPr>
            <w:tcW w:w="3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简体" w:hAnsi="方正仿宋简体" w:eastAsia="方正仿宋简体" w:cs="方正仿宋简体"/>
                <w:i w:val="0"/>
                <w:color w:val="000000"/>
                <w:sz w:val="15"/>
                <w:szCs w:val="15"/>
                <w:u w:val="none"/>
              </w:rPr>
            </w:pPr>
            <w:r>
              <w:rPr>
                <w:rFonts w:hint="default" w:ascii="方正仿宋简体" w:hAnsi="方正仿宋简体" w:eastAsia="方正仿宋简体" w:cs="方正仿宋简体"/>
                <w:i w:val="0"/>
                <w:color w:val="000000"/>
                <w:kern w:val="0"/>
                <w:sz w:val="15"/>
                <w:szCs w:val="15"/>
                <w:u w:val="none"/>
                <w:lang w:val="en-US" w:eastAsia="zh-CN" w:bidi="ar"/>
              </w:rPr>
              <w:t>按规定公开决算信息得2分，未按规定公开相应扣减分数</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方正仿宋简体" w:hAnsi="方正仿宋简体" w:eastAsia="方正仿宋简体" w:cs="方正仿宋简体"/>
                <w:i w:val="0"/>
                <w:color w:val="000000"/>
                <w:sz w:val="16"/>
                <w:szCs w:val="16"/>
                <w:u w:val="none"/>
              </w:rPr>
            </w:pPr>
            <w:r>
              <w:rPr>
                <w:rFonts w:hint="default" w:ascii="方正仿宋简体" w:hAnsi="方正仿宋简体" w:eastAsia="方正仿宋简体" w:cs="方正仿宋简体"/>
                <w:i w:val="0"/>
                <w:color w:val="000000"/>
                <w:kern w:val="0"/>
                <w:sz w:val="16"/>
                <w:szCs w:val="16"/>
                <w:u w:val="none"/>
                <w:lang w:val="en-US" w:eastAsia="zh-CN" w:bidi="ar"/>
              </w:rPr>
              <w:t>2</w:t>
            </w:r>
          </w:p>
        </w:tc>
      </w:tr>
      <w:tr>
        <w:tblPrEx>
          <w:tblCellMar>
            <w:top w:w="0" w:type="dxa"/>
            <w:left w:w="0" w:type="dxa"/>
            <w:bottom w:w="0" w:type="dxa"/>
            <w:right w:w="0" w:type="dxa"/>
          </w:tblCellMar>
        </w:tblPrEx>
        <w:trPr>
          <w:trHeight w:val="540" w:hRule="atLeast"/>
        </w:trPr>
        <w:tc>
          <w:tcPr>
            <w:tcW w:w="59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简体" w:hAnsi="方正仿宋简体" w:eastAsia="方正仿宋简体" w:cs="方正仿宋简体"/>
                <w:i w:val="0"/>
                <w:color w:val="000000"/>
                <w:sz w:val="16"/>
                <w:szCs w:val="16"/>
                <w:u w:val="none"/>
              </w:rPr>
            </w:pPr>
            <w:r>
              <w:rPr>
                <w:rFonts w:hint="default" w:ascii="方正仿宋简体" w:hAnsi="方正仿宋简体" w:eastAsia="方正仿宋简体" w:cs="方正仿宋简体"/>
                <w:i w:val="0"/>
                <w:color w:val="000000"/>
                <w:kern w:val="0"/>
                <w:sz w:val="16"/>
                <w:szCs w:val="16"/>
                <w:u w:val="none"/>
                <w:lang w:val="en-US" w:eastAsia="zh-CN" w:bidi="ar"/>
              </w:rPr>
              <w:t>绩效评价实施（20分）</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简体" w:hAnsi="方正仿宋简体" w:eastAsia="方正仿宋简体" w:cs="方正仿宋简体"/>
                <w:i w:val="0"/>
                <w:color w:val="000000"/>
                <w:sz w:val="16"/>
                <w:szCs w:val="16"/>
                <w:u w:val="none"/>
              </w:rPr>
            </w:pPr>
            <w:r>
              <w:rPr>
                <w:rFonts w:hint="default" w:ascii="方正仿宋简体" w:hAnsi="方正仿宋简体" w:eastAsia="方正仿宋简体" w:cs="方正仿宋简体"/>
                <w:i w:val="0"/>
                <w:color w:val="000000"/>
                <w:kern w:val="0"/>
                <w:sz w:val="16"/>
                <w:szCs w:val="16"/>
                <w:u w:val="none"/>
                <w:lang w:val="en-US" w:eastAsia="zh-CN" w:bidi="ar"/>
              </w:rPr>
              <w:t>部门项目自评率　</w:t>
            </w:r>
          </w:p>
        </w:tc>
        <w:tc>
          <w:tcPr>
            <w:tcW w:w="3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简体" w:hAnsi="方正仿宋简体" w:eastAsia="方正仿宋简体" w:cs="方正仿宋简体"/>
                <w:i w:val="0"/>
                <w:color w:val="000000"/>
                <w:sz w:val="16"/>
                <w:szCs w:val="16"/>
                <w:u w:val="none"/>
              </w:rPr>
            </w:pPr>
            <w:r>
              <w:rPr>
                <w:rFonts w:hint="default" w:ascii="方正仿宋简体" w:hAnsi="方正仿宋简体" w:eastAsia="方正仿宋简体" w:cs="方正仿宋简体"/>
                <w:i w:val="0"/>
                <w:color w:val="000000"/>
                <w:kern w:val="0"/>
                <w:sz w:val="16"/>
                <w:szCs w:val="16"/>
                <w:u w:val="none"/>
                <w:lang w:val="en-US" w:eastAsia="zh-CN" w:bidi="ar"/>
              </w:rPr>
              <w:t>6</w:t>
            </w:r>
          </w:p>
        </w:tc>
        <w:tc>
          <w:tcPr>
            <w:tcW w:w="26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方正仿宋简体" w:hAnsi="方正仿宋简体" w:eastAsia="方正仿宋简体" w:cs="方正仿宋简体"/>
                <w:i w:val="0"/>
                <w:color w:val="000000"/>
                <w:sz w:val="15"/>
                <w:szCs w:val="15"/>
                <w:u w:val="none"/>
              </w:rPr>
            </w:pPr>
            <w:r>
              <w:rPr>
                <w:rFonts w:hint="default" w:ascii="方正仿宋简体" w:hAnsi="方正仿宋简体" w:eastAsia="方正仿宋简体" w:cs="方正仿宋简体"/>
                <w:i w:val="0"/>
                <w:color w:val="000000"/>
                <w:kern w:val="0"/>
                <w:sz w:val="15"/>
                <w:szCs w:val="15"/>
                <w:u w:val="none"/>
                <w:lang w:val="en-US" w:eastAsia="zh-CN" w:bidi="ar"/>
              </w:rPr>
              <w:t>部门实施绩效评价项目覆盖情况</w:t>
            </w:r>
          </w:p>
        </w:tc>
        <w:tc>
          <w:tcPr>
            <w:tcW w:w="3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简体" w:hAnsi="方正仿宋简体" w:eastAsia="方正仿宋简体" w:cs="方正仿宋简体"/>
                <w:i w:val="0"/>
                <w:color w:val="000000"/>
                <w:sz w:val="15"/>
                <w:szCs w:val="15"/>
                <w:u w:val="none"/>
              </w:rPr>
            </w:pPr>
            <w:r>
              <w:rPr>
                <w:rFonts w:hint="default" w:ascii="方正仿宋简体" w:hAnsi="方正仿宋简体" w:eastAsia="方正仿宋简体" w:cs="方正仿宋简体"/>
                <w:i w:val="0"/>
                <w:color w:val="000000"/>
                <w:kern w:val="0"/>
                <w:sz w:val="15"/>
                <w:szCs w:val="15"/>
                <w:u w:val="none"/>
                <w:lang w:val="en-US" w:eastAsia="zh-CN" w:bidi="ar"/>
              </w:rPr>
              <w:t>项目自评率＝自评项目数/项目总数×100%。按项目自评率得分。</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方正仿宋简体" w:hAnsi="方正仿宋简体" w:eastAsia="方正仿宋简体" w:cs="方正仿宋简体"/>
                <w:i w:val="0"/>
                <w:color w:val="000000"/>
                <w:sz w:val="16"/>
                <w:szCs w:val="16"/>
                <w:u w:val="none"/>
              </w:rPr>
            </w:pPr>
            <w:r>
              <w:rPr>
                <w:rFonts w:hint="default" w:ascii="方正仿宋简体" w:hAnsi="方正仿宋简体" w:eastAsia="方正仿宋简体" w:cs="方正仿宋简体"/>
                <w:i w:val="0"/>
                <w:color w:val="000000"/>
                <w:kern w:val="0"/>
                <w:sz w:val="16"/>
                <w:szCs w:val="16"/>
                <w:u w:val="none"/>
                <w:lang w:val="en-US" w:eastAsia="zh-CN" w:bidi="ar"/>
              </w:rPr>
              <w:t>5</w:t>
            </w:r>
          </w:p>
        </w:tc>
      </w:tr>
      <w:tr>
        <w:tblPrEx>
          <w:tblCellMar>
            <w:top w:w="0" w:type="dxa"/>
            <w:left w:w="0" w:type="dxa"/>
            <w:bottom w:w="0" w:type="dxa"/>
            <w:right w:w="0" w:type="dxa"/>
          </w:tblCellMar>
        </w:tblPrEx>
        <w:trPr>
          <w:trHeight w:val="891" w:hRule="atLeast"/>
        </w:trPr>
        <w:tc>
          <w:tcPr>
            <w:tcW w:w="5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方正仿宋简体" w:hAnsi="方正仿宋简体" w:eastAsia="方正仿宋简体" w:cs="方正仿宋简体"/>
                <w:i w:val="0"/>
                <w:color w:val="000000"/>
                <w:sz w:val="16"/>
                <w:szCs w:val="16"/>
                <w:u w:val="none"/>
              </w:rPr>
            </w:pP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简体" w:hAnsi="方正仿宋简体" w:eastAsia="方正仿宋简体" w:cs="方正仿宋简体"/>
                <w:i w:val="0"/>
                <w:color w:val="000000"/>
                <w:sz w:val="16"/>
                <w:szCs w:val="16"/>
                <w:u w:val="none"/>
              </w:rPr>
            </w:pPr>
            <w:r>
              <w:rPr>
                <w:rFonts w:hint="default" w:ascii="方正仿宋简体" w:hAnsi="方正仿宋简体" w:eastAsia="方正仿宋简体" w:cs="方正仿宋简体"/>
                <w:i w:val="0"/>
                <w:color w:val="000000"/>
                <w:kern w:val="0"/>
                <w:sz w:val="16"/>
                <w:szCs w:val="16"/>
                <w:u w:val="none"/>
                <w:lang w:val="en-US" w:eastAsia="zh-CN" w:bidi="ar"/>
              </w:rPr>
              <w:t xml:space="preserve">资金评价覆盖率  </w:t>
            </w:r>
          </w:p>
        </w:tc>
        <w:tc>
          <w:tcPr>
            <w:tcW w:w="3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简体" w:hAnsi="方正仿宋简体" w:eastAsia="方正仿宋简体" w:cs="方正仿宋简体"/>
                <w:i w:val="0"/>
                <w:color w:val="000000"/>
                <w:sz w:val="16"/>
                <w:szCs w:val="16"/>
                <w:u w:val="none"/>
              </w:rPr>
            </w:pPr>
            <w:r>
              <w:rPr>
                <w:rFonts w:hint="default" w:ascii="方正仿宋简体" w:hAnsi="方正仿宋简体" w:eastAsia="方正仿宋简体" w:cs="方正仿宋简体"/>
                <w:i w:val="0"/>
                <w:color w:val="000000"/>
                <w:kern w:val="0"/>
                <w:sz w:val="16"/>
                <w:szCs w:val="16"/>
                <w:u w:val="none"/>
                <w:lang w:val="en-US" w:eastAsia="zh-CN" w:bidi="ar"/>
              </w:rPr>
              <w:t>6</w:t>
            </w:r>
          </w:p>
        </w:tc>
        <w:tc>
          <w:tcPr>
            <w:tcW w:w="2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简体" w:hAnsi="方正仿宋简体" w:eastAsia="方正仿宋简体" w:cs="方正仿宋简体"/>
                <w:i w:val="0"/>
                <w:color w:val="000000"/>
                <w:sz w:val="15"/>
                <w:szCs w:val="15"/>
                <w:u w:val="none"/>
              </w:rPr>
            </w:pPr>
            <w:r>
              <w:rPr>
                <w:rFonts w:hint="default" w:ascii="方正仿宋简体" w:hAnsi="方正仿宋简体" w:eastAsia="方正仿宋简体" w:cs="方正仿宋简体"/>
                <w:i w:val="0"/>
                <w:color w:val="000000"/>
                <w:kern w:val="0"/>
                <w:sz w:val="15"/>
                <w:szCs w:val="15"/>
                <w:u w:val="none"/>
                <w:lang w:val="en-US" w:eastAsia="zh-CN" w:bidi="ar"/>
              </w:rPr>
              <w:t>部门绩效评价项目资金覆盖情况</w:t>
            </w:r>
          </w:p>
        </w:tc>
        <w:tc>
          <w:tcPr>
            <w:tcW w:w="3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简体" w:hAnsi="方正仿宋简体" w:eastAsia="方正仿宋简体" w:cs="方正仿宋简体"/>
                <w:i w:val="0"/>
                <w:color w:val="000000"/>
                <w:sz w:val="15"/>
                <w:szCs w:val="15"/>
                <w:u w:val="none"/>
              </w:rPr>
            </w:pPr>
            <w:r>
              <w:rPr>
                <w:rFonts w:hint="default" w:ascii="方正仿宋简体" w:hAnsi="方正仿宋简体" w:eastAsia="方正仿宋简体" w:cs="方正仿宋简体"/>
                <w:i w:val="0"/>
                <w:color w:val="000000"/>
                <w:kern w:val="0"/>
                <w:sz w:val="15"/>
                <w:szCs w:val="15"/>
                <w:u w:val="none"/>
                <w:lang w:val="en-US" w:eastAsia="zh-CN" w:bidi="ar"/>
              </w:rPr>
              <w:t>项目资金覆盖率=实施绩效评价项目资金额/部门项目预算资金总额×100%。绩效评价资金覆盖率100%得10分；每低于要求10个百分点扣1分，扣完为止</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简体" w:hAnsi="方正仿宋简体" w:eastAsia="方正仿宋简体" w:cs="方正仿宋简体"/>
                <w:i w:val="0"/>
                <w:color w:val="000000"/>
                <w:sz w:val="16"/>
                <w:szCs w:val="16"/>
                <w:u w:val="none"/>
              </w:rPr>
            </w:pPr>
            <w:r>
              <w:rPr>
                <w:rFonts w:hint="default" w:ascii="方正仿宋简体" w:hAnsi="方正仿宋简体" w:eastAsia="方正仿宋简体" w:cs="方正仿宋简体"/>
                <w:i w:val="0"/>
                <w:color w:val="000000"/>
                <w:kern w:val="0"/>
                <w:sz w:val="16"/>
                <w:szCs w:val="16"/>
                <w:u w:val="none"/>
                <w:lang w:val="en-US" w:eastAsia="zh-CN" w:bidi="ar"/>
              </w:rPr>
              <w:t>5</w:t>
            </w:r>
          </w:p>
        </w:tc>
      </w:tr>
      <w:tr>
        <w:tblPrEx>
          <w:tblCellMar>
            <w:top w:w="0" w:type="dxa"/>
            <w:left w:w="0" w:type="dxa"/>
            <w:bottom w:w="0" w:type="dxa"/>
            <w:right w:w="0" w:type="dxa"/>
          </w:tblCellMar>
        </w:tblPrEx>
        <w:trPr>
          <w:trHeight w:val="675" w:hRule="atLeast"/>
        </w:trPr>
        <w:tc>
          <w:tcPr>
            <w:tcW w:w="5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方正仿宋简体" w:hAnsi="方正仿宋简体" w:eastAsia="方正仿宋简体" w:cs="方正仿宋简体"/>
                <w:i w:val="0"/>
                <w:color w:val="000000"/>
                <w:sz w:val="16"/>
                <w:szCs w:val="16"/>
                <w:u w:val="none"/>
              </w:rPr>
            </w:pP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简体" w:hAnsi="方正仿宋简体" w:eastAsia="方正仿宋简体" w:cs="方正仿宋简体"/>
                <w:i w:val="0"/>
                <w:color w:val="000000"/>
                <w:sz w:val="16"/>
                <w:szCs w:val="16"/>
                <w:u w:val="none"/>
              </w:rPr>
            </w:pPr>
            <w:r>
              <w:rPr>
                <w:rFonts w:hint="default" w:ascii="方正仿宋简体" w:hAnsi="方正仿宋简体" w:eastAsia="方正仿宋简体" w:cs="方正仿宋简体"/>
                <w:i w:val="0"/>
                <w:color w:val="000000"/>
                <w:kern w:val="0"/>
                <w:sz w:val="16"/>
                <w:szCs w:val="16"/>
                <w:u w:val="none"/>
                <w:lang w:val="en-US" w:eastAsia="zh-CN" w:bidi="ar"/>
              </w:rPr>
              <w:t xml:space="preserve">评价质量 </w:t>
            </w:r>
          </w:p>
        </w:tc>
        <w:tc>
          <w:tcPr>
            <w:tcW w:w="3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简体" w:hAnsi="方正仿宋简体" w:eastAsia="方正仿宋简体" w:cs="方正仿宋简体"/>
                <w:i w:val="0"/>
                <w:color w:val="000000"/>
                <w:sz w:val="16"/>
                <w:szCs w:val="16"/>
                <w:u w:val="none"/>
              </w:rPr>
            </w:pPr>
            <w:r>
              <w:rPr>
                <w:rFonts w:hint="default" w:ascii="方正仿宋简体" w:hAnsi="方正仿宋简体" w:eastAsia="方正仿宋简体" w:cs="方正仿宋简体"/>
                <w:i w:val="0"/>
                <w:color w:val="000000"/>
                <w:kern w:val="0"/>
                <w:sz w:val="16"/>
                <w:szCs w:val="16"/>
                <w:u w:val="none"/>
                <w:lang w:val="en-US" w:eastAsia="zh-CN" w:bidi="ar"/>
              </w:rPr>
              <w:t>8</w:t>
            </w:r>
          </w:p>
        </w:tc>
        <w:tc>
          <w:tcPr>
            <w:tcW w:w="2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简体" w:hAnsi="方正仿宋简体" w:eastAsia="方正仿宋简体" w:cs="方正仿宋简体"/>
                <w:i w:val="0"/>
                <w:color w:val="000000"/>
                <w:sz w:val="15"/>
                <w:szCs w:val="15"/>
                <w:u w:val="none"/>
              </w:rPr>
            </w:pPr>
            <w:r>
              <w:rPr>
                <w:rFonts w:hint="default" w:ascii="方正仿宋简体" w:hAnsi="方正仿宋简体" w:eastAsia="方正仿宋简体" w:cs="方正仿宋简体"/>
                <w:i w:val="0"/>
                <w:color w:val="000000"/>
                <w:kern w:val="0"/>
                <w:sz w:val="15"/>
                <w:szCs w:val="15"/>
                <w:u w:val="none"/>
                <w:lang w:val="en-US" w:eastAsia="zh-CN" w:bidi="ar"/>
              </w:rPr>
              <w:t>部门绩效评价质量情况</w:t>
            </w:r>
          </w:p>
        </w:tc>
        <w:tc>
          <w:tcPr>
            <w:tcW w:w="3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简体" w:hAnsi="方正仿宋简体" w:eastAsia="方正仿宋简体" w:cs="方正仿宋简体"/>
                <w:i w:val="0"/>
                <w:color w:val="000000"/>
                <w:sz w:val="15"/>
                <w:szCs w:val="15"/>
                <w:u w:val="none"/>
              </w:rPr>
            </w:pPr>
            <w:r>
              <w:rPr>
                <w:rFonts w:hint="default" w:ascii="方正仿宋简体" w:hAnsi="方正仿宋简体" w:eastAsia="方正仿宋简体" w:cs="方正仿宋简体"/>
                <w:i w:val="0"/>
                <w:color w:val="000000"/>
                <w:kern w:val="0"/>
                <w:sz w:val="15"/>
                <w:szCs w:val="15"/>
                <w:u w:val="none"/>
                <w:lang w:val="en-US" w:eastAsia="zh-CN" w:bidi="ar"/>
              </w:rPr>
              <w:t>根据评价工作开展情况、评价报告质量、资料收集情况等综合评分</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简体" w:hAnsi="方正仿宋简体" w:eastAsia="方正仿宋简体" w:cs="方正仿宋简体"/>
                <w:i w:val="0"/>
                <w:color w:val="000000"/>
                <w:sz w:val="16"/>
                <w:szCs w:val="16"/>
                <w:u w:val="none"/>
              </w:rPr>
            </w:pPr>
            <w:r>
              <w:rPr>
                <w:rFonts w:hint="default" w:ascii="方正仿宋简体" w:hAnsi="方正仿宋简体" w:eastAsia="方正仿宋简体" w:cs="方正仿宋简体"/>
                <w:i w:val="0"/>
                <w:color w:val="000000"/>
                <w:kern w:val="0"/>
                <w:sz w:val="16"/>
                <w:szCs w:val="16"/>
                <w:u w:val="none"/>
                <w:lang w:val="en-US" w:eastAsia="zh-CN" w:bidi="ar"/>
              </w:rPr>
              <w:t>6</w:t>
            </w:r>
          </w:p>
        </w:tc>
      </w:tr>
      <w:tr>
        <w:tblPrEx>
          <w:tblCellMar>
            <w:top w:w="0" w:type="dxa"/>
            <w:left w:w="0" w:type="dxa"/>
            <w:bottom w:w="0" w:type="dxa"/>
            <w:right w:w="0" w:type="dxa"/>
          </w:tblCellMar>
        </w:tblPrEx>
        <w:trPr>
          <w:trHeight w:val="784" w:hRule="atLeast"/>
        </w:trPr>
        <w:tc>
          <w:tcPr>
            <w:tcW w:w="59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简体" w:hAnsi="方正仿宋简体" w:eastAsia="方正仿宋简体" w:cs="方正仿宋简体"/>
                <w:i w:val="0"/>
                <w:color w:val="000000"/>
                <w:sz w:val="16"/>
                <w:szCs w:val="16"/>
                <w:u w:val="none"/>
              </w:rPr>
            </w:pPr>
            <w:r>
              <w:rPr>
                <w:rFonts w:hint="default" w:ascii="方正仿宋简体" w:hAnsi="方正仿宋简体" w:eastAsia="方正仿宋简体" w:cs="方正仿宋简体"/>
                <w:i w:val="0"/>
                <w:color w:val="000000"/>
                <w:kern w:val="0"/>
                <w:sz w:val="16"/>
                <w:szCs w:val="16"/>
                <w:u w:val="none"/>
                <w:lang w:val="en-US" w:eastAsia="zh-CN" w:bidi="ar"/>
              </w:rPr>
              <w:t>评价结果应用（20分）</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简体" w:hAnsi="方正仿宋简体" w:eastAsia="方正仿宋简体" w:cs="方正仿宋简体"/>
                <w:i w:val="0"/>
                <w:color w:val="000000"/>
                <w:sz w:val="16"/>
                <w:szCs w:val="16"/>
                <w:u w:val="none"/>
              </w:rPr>
            </w:pPr>
            <w:r>
              <w:rPr>
                <w:rFonts w:hint="default" w:ascii="方正仿宋简体" w:hAnsi="方正仿宋简体" w:eastAsia="方正仿宋简体" w:cs="方正仿宋简体"/>
                <w:i w:val="0"/>
                <w:color w:val="000000"/>
                <w:kern w:val="0"/>
                <w:sz w:val="16"/>
                <w:szCs w:val="16"/>
                <w:u w:val="none"/>
                <w:lang w:val="en-US" w:eastAsia="zh-CN" w:bidi="ar"/>
              </w:rPr>
              <w:t>绩效公开</w:t>
            </w:r>
          </w:p>
        </w:tc>
        <w:tc>
          <w:tcPr>
            <w:tcW w:w="3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简体" w:hAnsi="方正仿宋简体" w:eastAsia="方正仿宋简体" w:cs="方正仿宋简体"/>
                <w:i w:val="0"/>
                <w:color w:val="000000"/>
                <w:sz w:val="16"/>
                <w:szCs w:val="16"/>
                <w:u w:val="none"/>
              </w:rPr>
            </w:pPr>
            <w:r>
              <w:rPr>
                <w:rFonts w:hint="default" w:ascii="方正仿宋简体" w:hAnsi="方正仿宋简体" w:eastAsia="方正仿宋简体" w:cs="方正仿宋简体"/>
                <w:i w:val="0"/>
                <w:color w:val="000000"/>
                <w:kern w:val="0"/>
                <w:sz w:val="16"/>
                <w:szCs w:val="16"/>
                <w:u w:val="none"/>
                <w:lang w:val="en-US" w:eastAsia="zh-CN" w:bidi="ar"/>
              </w:rPr>
              <w:t>4</w:t>
            </w:r>
          </w:p>
        </w:tc>
        <w:tc>
          <w:tcPr>
            <w:tcW w:w="2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简体" w:hAnsi="方正仿宋简体" w:eastAsia="方正仿宋简体" w:cs="方正仿宋简体"/>
                <w:i w:val="0"/>
                <w:color w:val="000000"/>
                <w:sz w:val="15"/>
                <w:szCs w:val="15"/>
                <w:u w:val="none"/>
              </w:rPr>
            </w:pPr>
            <w:r>
              <w:rPr>
                <w:rFonts w:hint="default" w:ascii="方正仿宋简体" w:hAnsi="方正仿宋简体" w:eastAsia="方正仿宋简体" w:cs="方正仿宋简体"/>
                <w:i w:val="0"/>
                <w:color w:val="000000"/>
                <w:kern w:val="0"/>
                <w:sz w:val="15"/>
                <w:szCs w:val="15"/>
                <w:u w:val="none"/>
                <w:lang w:val="en-US" w:eastAsia="zh-CN" w:bidi="ar"/>
              </w:rPr>
              <w:t>绩效评价结果公开</w:t>
            </w:r>
          </w:p>
        </w:tc>
        <w:tc>
          <w:tcPr>
            <w:tcW w:w="3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简体" w:hAnsi="方正仿宋简体" w:eastAsia="方正仿宋简体" w:cs="方正仿宋简体"/>
                <w:i w:val="0"/>
                <w:color w:val="000000"/>
                <w:sz w:val="15"/>
                <w:szCs w:val="15"/>
                <w:u w:val="none"/>
              </w:rPr>
            </w:pPr>
            <w:r>
              <w:rPr>
                <w:rFonts w:hint="default" w:ascii="方正仿宋简体" w:hAnsi="方正仿宋简体" w:eastAsia="方正仿宋简体" w:cs="方正仿宋简体"/>
                <w:i w:val="0"/>
                <w:color w:val="000000"/>
                <w:kern w:val="0"/>
                <w:sz w:val="15"/>
                <w:szCs w:val="15"/>
                <w:u w:val="none"/>
                <w:lang w:val="en-US" w:eastAsia="zh-CN" w:bidi="ar"/>
              </w:rPr>
              <w:t>按要求将绩效评价结果在单位门户网站等公开的得4分，未按规定公开相应扣分</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方正仿宋简体" w:hAnsi="方正仿宋简体" w:eastAsia="方正仿宋简体" w:cs="方正仿宋简体"/>
                <w:i w:val="0"/>
                <w:color w:val="000000"/>
                <w:sz w:val="16"/>
                <w:szCs w:val="16"/>
                <w:u w:val="none"/>
              </w:rPr>
            </w:pPr>
            <w:r>
              <w:rPr>
                <w:rFonts w:hint="default" w:ascii="方正仿宋简体" w:hAnsi="方正仿宋简体" w:eastAsia="方正仿宋简体" w:cs="方正仿宋简体"/>
                <w:i w:val="0"/>
                <w:color w:val="000000"/>
                <w:kern w:val="0"/>
                <w:sz w:val="16"/>
                <w:szCs w:val="16"/>
                <w:u w:val="none"/>
                <w:lang w:val="en-US" w:eastAsia="zh-CN" w:bidi="ar"/>
              </w:rPr>
              <w:t>4</w:t>
            </w:r>
          </w:p>
        </w:tc>
      </w:tr>
      <w:tr>
        <w:tblPrEx>
          <w:tblCellMar>
            <w:top w:w="0" w:type="dxa"/>
            <w:left w:w="0" w:type="dxa"/>
            <w:bottom w:w="0" w:type="dxa"/>
            <w:right w:w="0" w:type="dxa"/>
          </w:tblCellMar>
        </w:tblPrEx>
        <w:trPr>
          <w:trHeight w:val="829" w:hRule="atLeast"/>
        </w:trPr>
        <w:tc>
          <w:tcPr>
            <w:tcW w:w="5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方正仿宋简体" w:hAnsi="方正仿宋简体" w:eastAsia="方正仿宋简体" w:cs="方正仿宋简体"/>
                <w:i w:val="0"/>
                <w:color w:val="000000"/>
                <w:sz w:val="16"/>
                <w:szCs w:val="16"/>
                <w:u w:val="none"/>
              </w:rPr>
            </w:pP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简体" w:hAnsi="方正仿宋简体" w:eastAsia="方正仿宋简体" w:cs="方正仿宋简体"/>
                <w:i w:val="0"/>
                <w:color w:val="000000"/>
                <w:sz w:val="16"/>
                <w:szCs w:val="16"/>
                <w:u w:val="none"/>
              </w:rPr>
            </w:pPr>
            <w:r>
              <w:rPr>
                <w:rFonts w:hint="default" w:ascii="方正仿宋简体" w:hAnsi="方正仿宋简体" w:eastAsia="方正仿宋简体" w:cs="方正仿宋简体"/>
                <w:i w:val="0"/>
                <w:color w:val="000000"/>
                <w:kern w:val="0"/>
                <w:sz w:val="16"/>
                <w:szCs w:val="16"/>
                <w:u w:val="none"/>
                <w:lang w:val="en-US" w:eastAsia="zh-CN" w:bidi="ar"/>
              </w:rPr>
              <w:t>绩效管理问题整改</w:t>
            </w:r>
          </w:p>
        </w:tc>
        <w:tc>
          <w:tcPr>
            <w:tcW w:w="3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简体" w:hAnsi="方正仿宋简体" w:eastAsia="方正仿宋简体" w:cs="方正仿宋简体"/>
                <w:i w:val="0"/>
                <w:color w:val="000000"/>
                <w:sz w:val="16"/>
                <w:szCs w:val="16"/>
                <w:u w:val="none"/>
              </w:rPr>
            </w:pPr>
            <w:r>
              <w:rPr>
                <w:rFonts w:hint="default" w:ascii="方正仿宋简体" w:hAnsi="方正仿宋简体" w:eastAsia="方正仿宋简体" w:cs="方正仿宋简体"/>
                <w:i w:val="0"/>
                <w:color w:val="000000"/>
                <w:kern w:val="0"/>
                <w:sz w:val="16"/>
                <w:szCs w:val="16"/>
                <w:u w:val="none"/>
                <w:lang w:val="en-US" w:eastAsia="zh-CN" w:bidi="ar"/>
              </w:rPr>
              <w:t>4</w:t>
            </w:r>
          </w:p>
        </w:tc>
        <w:tc>
          <w:tcPr>
            <w:tcW w:w="2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简体" w:hAnsi="方正仿宋简体" w:eastAsia="方正仿宋简体" w:cs="方正仿宋简体"/>
                <w:i w:val="0"/>
                <w:color w:val="000000"/>
                <w:sz w:val="15"/>
                <w:szCs w:val="15"/>
                <w:u w:val="none"/>
              </w:rPr>
            </w:pPr>
            <w:r>
              <w:rPr>
                <w:rFonts w:hint="default" w:ascii="方正仿宋简体" w:hAnsi="方正仿宋简体" w:eastAsia="方正仿宋简体" w:cs="方正仿宋简体"/>
                <w:i w:val="0"/>
                <w:color w:val="000000"/>
                <w:kern w:val="0"/>
                <w:sz w:val="15"/>
                <w:szCs w:val="15"/>
                <w:u w:val="none"/>
                <w:lang w:val="en-US" w:eastAsia="zh-CN" w:bidi="ar"/>
              </w:rPr>
              <w:t>按要求全面整改到位</w:t>
            </w:r>
          </w:p>
        </w:tc>
        <w:tc>
          <w:tcPr>
            <w:tcW w:w="3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简体" w:hAnsi="方正仿宋简体" w:eastAsia="方正仿宋简体" w:cs="方正仿宋简体"/>
                <w:i w:val="0"/>
                <w:color w:val="000000"/>
                <w:sz w:val="15"/>
                <w:szCs w:val="15"/>
                <w:u w:val="none"/>
              </w:rPr>
            </w:pPr>
            <w:r>
              <w:rPr>
                <w:rFonts w:hint="default" w:ascii="方正仿宋简体" w:hAnsi="方正仿宋简体" w:eastAsia="方正仿宋简体" w:cs="方正仿宋简体"/>
                <w:i w:val="0"/>
                <w:color w:val="000000"/>
                <w:kern w:val="0"/>
                <w:sz w:val="15"/>
                <w:szCs w:val="15"/>
                <w:u w:val="none"/>
                <w:lang w:val="en-US" w:eastAsia="zh-CN" w:bidi="ar"/>
              </w:rPr>
              <w:t>上年绩效评价发现的问题全面整改到位的得4分，没有全面整改到位的按比例得分</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方正仿宋简体" w:hAnsi="方正仿宋简体" w:eastAsia="方正仿宋简体" w:cs="方正仿宋简体"/>
                <w:i w:val="0"/>
                <w:color w:val="000000"/>
                <w:sz w:val="16"/>
                <w:szCs w:val="16"/>
                <w:u w:val="none"/>
              </w:rPr>
            </w:pPr>
            <w:r>
              <w:rPr>
                <w:rFonts w:hint="default" w:ascii="方正仿宋简体" w:hAnsi="方正仿宋简体" w:eastAsia="方正仿宋简体" w:cs="方正仿宋简体"/>
                <w:i w:val="0"/>
                <w:color w:val="000000"/>
                <w:kern w:val="0"/>
                <w:sz w:val="16"/>
                <w:szCs w:val="16"/>
                <w:u w:val="none"/>
                <w:lang w:val="en-US" w:eastAsia="zh-CN" w:bidi="ar"/>
              </w:rPr>
              <w:t>3</w:t>
            </w:r>
          </w:p>
        </w:tc>
      </w:tr>
      <w:tr>
        <w:tblPrEx>
          <w:tblCellMar>
            <w:top w:w="0" w:type="dxa"/>
            <w:left w:w="0" w:type="dxa"/>
            <w:bottom w:w="0" w:type="dxa"/>
            <w:right w:w="0" w:type="dxa"/>
          </w:tblCellMar>
        </w:tblPrEx>
        <w:trPr>
          <w:trHeight w:val="1062" w:hRule="atLeast"/>
        </w:trPr>
        <w:tc>
          <w:tcPr>
            <w:tcW w:w="5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方正仿宋简体" w:hAnsi="方正仿宋简体" w:eastAsia="方正仿宋简体" w:cs="方正仿宋简体"/>
                <w:i w:val="0"/>
                <w:color w:val="000000"/>
                <w:sz w:val="16"/>
                <w:szCs w:val="16"/>
                <w:u w:val="none"/>
              </w:rPr>
            </w:pP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简体" w:hAnsi="方正仿宋简体" w:eastAsia="方正仿宋简体" w:cs="方正仿宋简体"/>
                <w:i w:val="0"/>
                <w:color w:val="000000"/>
                <w:sz w:val="16"/>
                <w:szCs w:val="16"/>
                <w:u w:val="none"/>
              </w:rPr>
            </w:pPr>
            <w:r>
              <w:rPr>
                <w:rFonts w:hint="default" w:ascii="方正仿宋简体" w:hAnsi="方正仿宋简体" w:eastAsia="方正仿宋简体" w:cs="方正仿宋简体"/>
                <w:i w:val="0"/>
                <w:color w:val="000000"/>
                <w:kern w:val="0"/>
                <w:sz w:val="16"/>
                <w:szCs w:val="16"/>
                <w:u w:val="none"/>
                <w:lang w:val="en-US" w:eastAsia="zh-CN" w:bidi="ar"/>
              </w:rPr>
              <w:t>其他监督检查问题整改</w:t>
            </w:r>
          </w:p>
        </w:tc>
        <w:tc>
          <w:tcPr>
            <w:tcW w:w="3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简体" w:hAnsi="方正仿宋简体" w:eastAsia="方正仿宋简体" w:cs="方正仿宋简体"/>
                <w:i w:val="0"/>
                <w:color w:val="000000"/>
                <w:sz w:val="16"/>
                <w:szCs w:val="16"/>
                <w:u w:val="none"/>
              </w:rPr>
            </w:pPr>
            <w:r>
              <w:rPr>
                <w:rFonts w:hint="default" w:ascii="方正仿宋简体" w:hAnsi="方正仿宋简体" w:eastAsia="方正仿宋简体" w:cs="方正仿宋简体"/>
                <w:i w:val="0"/>
                <w:color w:val="000000"/>
                <w:kern w:val="0"/>
                <w:sz w:val="16"/>
                <w:szCs w:val="16"/>
                <w:u w:val="none"/>
                <w:lang w:val="en-US" w:eastAsia="zh-CN" w:bidi="ar"/>
              </w:rPr>
              <w:t>4</w:t>
            </w:r>
          </w:p>
        </w:tc>
        <w:tc>
          <w:tcPr>
            <w:tcW w:w="2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简体" w:hAnsi="方正仿宋简体" w:eastAsia="方正仿宋简体" w:cs="方正仿宋简体"/>
                <w:i w:val="0"/>
                <w:color w:val="000000"/>
                <w:sz w:val="15"/>
                <w:szCs w:val="15"/>
                <w:u w:val="none"/>
              </w:rPr>
            </w:pPr>
            <w:r>
              <w:rPr>
                <w:rFonts w:hint="default" w:ascii="方正仿宋简体" w:hAnsi="方正仿宋简体" w:eastAsia="方正仿宋简体" w:cs="方正仿宋简体"/>
                <w:i w:val="0"/>
                <w:color w:val="000000"/>
                <w:kern w:val="0"/>
                <w:sz w:val="15"/>
                <w:szCs w:val="15"/>
                <w:u w:val="none"/>
                <w:lang w:val="en-US" w:eastAsia="zh-CN" w:bidi="ar"/>
              </w:rPr>
              <w:t>按要求全面整改到位</w:t>
            </w:r>
          </w:p>
        </w:tc>
        <w:tc>
          <w:tcPr>
            <w:tcW w:w="3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简体" w:hAnsi="方正仿宋简体" w:eastAsia="方正仿宋简体" w:cs="方正仿宋简体"/>
                <w:i w:val="0"/>
                <w:color w:val="000000"/>
                <w:sz w:val="15"/>
                <w:szCs w:val="15"/>
                <w:u w:val="none"/>
              </w:rPr>
            </w:pPr>
            <w:r>
              <w:rPr>
                <w:rFonts w:hint="default" w:ascii="方正仿宋简体" w:hAnsi="方正仿宋简体" w:eastAsia="方正仿宋简体" w:cs="方正仿宋简体"/>
                <w:i w:val="0"/>
                <w:color w:val="000000"/>
                <w:kern w:val="0"/>
                <w:sz w:val="15"/>
                <w:szCs w:val="15"/>
                <w:u w:val="none"/>
                <w:lang w:val="en-US" w:eastAsia="zh-CN" w:bidi="ar"/>
              </w:rPr>
              <w:t>各级巡视巡察、纪检监察、审计、财政监督检查等发现问题全面整改到位的得4分，没有全面整改到位的按比例得分</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方正仿宋简体" w:hAnsi="方正仿宋简体" w:eastAsia="方正仿宋简体" w:cs="方正仿宋简体"/>
                <w:i w:val="0"/>
                <w:color w:val="000000"/>
                <w:sz w:val="16"/>
                <w:szCs w:val="16"/>
                <w:u w:val="none"/>
              </w:rPr>
            </w:pPr>
            <w:r>
              <w:rPr>
                <w:rFonts w:hint="default" w:ascii="方正仿宋简体" w:hAnsi="方正仿宋简体" w:eastAsia="方正仿宋简体" w:cs="方正仿宋简体"/>
                <w:i w:val="0"/>
                <w:color w:val="000000"/>
                <w:kern w:val="0"/>
                <w:sz w:val="16"/>
                <w:szCs w:val="16"/>
                <w:u w:val="none"/>
                <w:lang w:val="en-US" w:eastAsia="zh-CN" w:bidi="ar"/>
              </w:rPr>
              <w:t>3</w:t>
            </w:r>
          </w:p>
        </w:tc>
      </w:tr>
      <w:tr>
        <w:tblPrEx>
          <w:tblCellMar>
            <w:top w:w="0" w:type="dxa"/>
            <w:left w:w="0" w:type="dxa"/>
            <w:bottom w:w="0" w:type="dxa"/>
            <w:right w:w="0" w:type="dxa"/>
          </w:tblCellMar>
        </w:tblPrEx>
        <w:trPr>
          <w:trHeight w:val="645" w:hRule="atLeast"/>
        </w:trPr>
        <w:tc>
          <w:tcPr>
            <w:tcW w:w="5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方正仿宋简体" w:hAnsi="方正仿宋简体" w:eastAsia="方正仿宋简体" w:cs="方正仿宋简体"/>
                <w:i w:val="0"/>
                <w:color w:val="000000"/>
                <w:sz w:val="16"/>
                <w:szCs w:val="16"/>
                <w:u w:val="none"/>
              </w:rPr>
            </w:pP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简体" w:hAnsi="方正仿宋简体" w:eastAsia="方正仿宋简体" w:cs="方正仿宋简体"/>
                <w:i w:val="0"/>
                <w:color w:val="000000"/>
                <w:sz w:val="16"/>
                <w:szCs w:val="16"/>
                <w:u w:val="none"/>
              </w:rPr>
            </w:pPr>
            <w:r>
              <w:rPr>
                <w:rFonts w:hint="default" w:ascii="方正仿宋简体" w:hAnsi="方正仿宋简体" w:eastAsia="方正仿宋简体" w:cs="方正仿宋简体"/>
                <w:i w:val="0"/>
                <w:color w:val="000000"/>
                <w:kern w:val="0"/>
                <w:sz w:val="16"/>
                <w:szCs w:val="16"/>
                <w:u w:val="none"/>
                <w:lang w:val="en-US" w:eastAsia="zh-CN" w:bidi="ar"/>
              </w:rPr>
              <w:t>绩效问责</w:t>
            </w:r>
          </w:p>
        </w:tc>
        <w:tc>
          <w:tcPr>
            <w:tcW w:w="3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简体" w:hAnsi="方正仿宋简体" w:eastAsia="方正仿宋简体" w:cs="方正仿宋简体"/>
                <w:i w:val="0"/>
                <w:color w:val="000000"/>
                <w:sz w:val="16"/>
                <w:szCs w:val="16"/>
                <w:u w:val="none"/>
              </w:rPr>
            </w:pPr>
            <w:r>
              <w:rPr>
                <w:rFonts w:hint="default" w:ascii="方正仿宋简体" w:hAnsi="方正仿宋简体" w:eastAsia="方正仿宋简体" w:cs="方正仿宋简体"/>
                <w:i w:val="0"/>
                <w:color w:val="000000"/>
                <w:kern w:val="0"/>
                <w:sz w:val="16"/>
                <w:szCs w:val="16"/>
                <w:u w:val="none"/>
                <w:lang w:val="en-US" w:eastAsia="zh-CN" w:bidi="ar"/>
              </w:rPr>
              <w:t>4</w:t>
            </w:r>
          </w:p>
        </w:tc>
        <w:tc>
          <w:tcPr>
            <w:tcW w:w="2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简体" w:hAnsi="方正仿宋简体" w:eastAsia="方正仿宋简体" w:cs="方正仿宋简体"/>
                <w:i w:val="0"/>
                <w:color w:val="000000"/>
                <w:sz w:val="15"/>
                <w:szCs w:val="15"/>
                <w:u w:val="none"/>
              </w:rPr>
            </w:pPr>
            <w:r>
              <w:rPr>
                <w:rFonts w:hint="default" w:ascii="方正仿宋简体" w:hAnsi="方正仿宋简体" w:eastAsia="方正仿宋简体" w:cs="方正仿宋简体"/>
                <w:i w:val="0"/>
                <w:color w:val="000000"/>
                <w:kern w:val="0"/>
                <w:sz w:val="15"/>
                <w:szCs w:val="15"/>
                <w:u w:val="none"/>
                <w:lang w:val="en-US" w:eastAsia="zh-CN" w:bidi="ar"/>
              </w:rPr>
              <w:t>按规定实施绩效问责</w:t>
            </w:r>
          </w:p>
        </w:tc>
        <w:tc>
          <w:tcPr>
            <w:tcW w:w="3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简体" w:hAnsi="方正仿宋简体" w:eastAsia="方正仿宋简体" w:cs="方正仿宋简体"/>
                <w:i w:val="0"/>
                <w:color w:val="000000"/>
                <w:sz w:val="15"/>
                <w:szCs w:val="15"/>
                <w:u w:val="none"/>
              </w:rPr>
            </w:pPr>
            <w:r>
              <w:rPr>
                <w:rFonts w:hint="default" w:ascii="方正仿宋简体" w:hAnsi="方正仿宋简体" w:eastAsia="方正仿宋简体" w:cs="方正仿宋简体"/>
                <w:i w:val="0"/>
                <w:color w:val="000000"/>
                <w:kern w:val="0"/>
                <w:sz w:val="15"/>
                <w:szCs w:val="15"/>
                <w:u w:val="none"/>
                <w:lang w:val="en-US" w:eastAsia="zh-CN" w:bidi="ar"/>
              </w:rPr>
              <w:t>按规定实施绩效问责得4分，未按规定实施绩效问责相应扣分</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方正仿宋简体" w:hAnsi="方正仿宋简体" w:eastAsia="方正仿宋简体" w:cs="方正仿宋简体"/>
                <w:i w:val="0"/>
                <w:color w:val="000000"/>
                <w:sz w:val="16"/>
                <w:szCs w:val="16"/>
                <w:u w:val="none"/>
              </w:rPr>
            </w:pPr>
            <w:r>
              <w:rPr>
                <w:rFonts w:hint="default" w:ascii="方正仿宋简体" w:hAnsi="方正仿宋简体" w:eastAsia="方正仿宋简体" w:cs="方正仿宋简体"/>
                <w:i w:val="0"/>
                <w:color w:val="000000"/>
                <w:kern w:val="0"/>
                <w:sz w:val="16"/>
                <w:szCs w:val="16"/>
                <w:u w:val="none"/>
                <w:lang w:val="en-US" w:eastAsia="zh-CN" w:bidi="ar"/>
              </w:rPr>
              <w:t>4</w:t>
            </w:r>
          </w:p>
        </w:tc>
      </w:tr>
      <w:tr>
        <w:tblPrEx>
          <w:tblCellMar>
            <w:top w:w="0" w:type="dxa"/>
            <w:left w:w="0" w:type="dxa"/>
            <w:bottom w:w="0" w:type="dxa"/>
            <w:right w:w="0" w:type="dxa"/>
          </w:tblCellMar>
        </w:tblPrEx>
        <w:trPr>
          <w:trHeight w:val="844" w:hRule="atLeast"/>
        </w:trPr>
        <w:tc>
          <w:tcPr>
            <w:tcW w:w="5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方正仿宋简体" w:hAnsi="方正仿宋简体" w:eastAsia="方正仿宋简体" w:cs="方正仿宋简体"/>
                <w:i w:val="0"/>
                <w:color w:val="000000"/>
                <w:sz w:val="16"/>
                <w:szCs w:val="16"/>
                <w:u w:val="none"/>
              </w:rPr>
            </w:pP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简体" w:hAnsi="方正仿宋简体" w:eastAsia="方正仿宋简体" w:cs="方正仿宋简体"/>
                <w:i w:val="0"/>
                <w:color w:val="000000"/>
                <w:sz w:val="16"/>
                <w:szCs w:val="16"/>
                <w:u w:val="none"/>
              </w:rPr>
            </w:pPr>
            <w:r>
              <w:rPr>
                <w:rFonts w:hint="default" w:ascii="方正仿宋简体" w:hAnsi="方正仿宋简体" w:eastAsia="方正仿宋简体" w:cs="方正仿宋简体"/>
                <w:i w:val="0"/>
                <w:color w:val="000000"/>
                <w:kern w:val="0"/>
                <w:sz w:val="16"/>
                <w:szCs w:val="16"/>
                <w:u w:val="none"/>
                <w:lang w:val="en-US" w:eastAsia="zh-CN" w:bidi="ar"/>
              </w:rPr>
              <w:t>项目调整</w:t>
            </w:r>
          </w:p>
        </w:tc>
        <w:tc>
          <w:tcPr>
            <w:tcW w:w="3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简体" w:hAnsi="方正仿宋简体" w:eastAsia="方正仿宋简体" w:cs="方正仿宋简体"/>
                <w:i w:val="0"/>
                <w:color w:val="000000"/>
                <w:sz w:val="16"/>
                <w:szCs w:val="16"/>
                <w:u w:val="none"/>
              </w:rPr>
            </w:pPr>
            <w:r>
              <w:rPr>
                <w:rFonts w:hint="default" w:ascii="方正仿宋简体" w:hAnsi="方正仿宋简体" w:eastAsia="方正仿宋简体" w:cs="方正仿宋简体"/>
                <w:i w:val="0"/>
                <w:color w:val="000000"/>
                <w:kern w:val="0"/>
                <w:sz w:val="16"/>
                <w:szCs w:val="16"/>
                <w:u w:val="none"/>
                <w:lang w:val="en-US" w:eastAsia="zh-CN" w:bidi="ar"/>
              </w:rPr>
              <w:t>4</w:t>
            </w:r>
          </w:p>
        </w:tc>
        <w:tc>
          <w:tcPr>
            <w:tcW w:w="2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简体" w:hAnsi="方正仿宋简体" w:eastAsia="方正仿宋简体" w:cs="方正仿宋简体"/>
                <w:i w:val="0"/>
                <w:color w:val="000000"/>
                <w:sz w:val="15"/>
                <w:szCs w:val="15"/>
                <w:u w:val="none"/>
              </w:rPr>
            </w:pPr>
            <w:r>
              <w:rPr>
                <w:rFonts w:hint="default" w:ascii="方正仿宋简体" w:hAnsi="方正仿宋简体" w:eastAsia="方正仿宋简体" w:cs="方正仿宋简体"/>
                <w:i w:val="0"/>
                <w:color w:val="000000"/>
                <w:kern w:val="0"/>
                <w:sz w:val="15"/>
                <w:szCs w:val="15"/>
                <w:u w:val="none"/>
                <w:lang w:val="en-US" w:eastAsia="zh-CN" w:bidi="ar"/>
              </w:rPr>
              <w:t>根据绩效评价结果调整下年项目及金额</w:t>
            </w:r>
          </w:p>
        </w:tc>
        <w:tc>
          <w:tcPr>
            <w:tcW w:w="3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简体" w:hAnsi="方正仿宋简体" w:eastAsia="方正仿宋简体" w:cs="方正仿宋简体"/>
                <w:i w:val="0"/>
                <w:color w:val="000000"/>
                <w:sz w:val="15"/>
                <w:szCs w:val="15"/>
                <w:u w:val="none"/>
              </w:rPr>
            </w:pPr>
            <w:r>
              <w:rPr>
                <w:rFonts w:hint="default" w:ascii="方正仿宋简体" w:hAnsi="方正仿宋简体" w:eastAsia="方正仿宋简体" w:cs="方正仿宋简体"/>
                <w:i w:val="0"/>
                <w:color w:val="000000"/>
                <w:kern w:val="0"/>
                <w:sz w:val="15"/>
                <w:szCs w:val="15"/>
                <w:u w:val="none"/>
                <w:lang w:val="en-US" w:eastAsia="zh-CN" w:bidi="ar"/>
              </w:rPr>
              <w:t>按规定调整的得4分，未按规定实施绩效问责相应扣分</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方正仿宋简体" w:hAnsi="方正仿宋简体" w:eastAsia="方正仿宋简体" w:cs="方正仿宋简体"/>
                <w:i w:val="0"/>
                <w:color w:val="000000"/>
                <w:sz w:val="16"/>
                <w:szCs w:val="16"/>
                <w:u w:val="none"/>
              </w:rPr>
            </w:pPr>
            <w:r>
              <w:rPr>
                <w:rFonts w:hint="default" w:ascii="方正仿宋简体" w:hAnsi="方正仿宋简体" w:eastAsia="方正仿宋简体" w:cs="方正仿宋简体"/>
                <w:i w:val="0"/>
                <w:color w:val="000000"/>
                <w:kern w:val="0"/>
                <w:sz w:val="16"/>
                <w:szCs w:val="16"/>
                <w:u w:val="none"/>
                <w:lang w:val="en-US" w:eastAsia="zh-CN" w:bidi="ar"/>
              </w:rPr>
              <w:t>4</w:t>
            </w:r>
          </w:p>
        </w:tc>
      </w:tr>
      <w:tr>
        <w:tblPrEx>
          <w:tblCellMar>
            <w:top w:w="0" w:type="dxa"/>
            <w:left w:w="0" w:type="dxa"/>
            <w:bottom w:w="0" w:type="dxa"/>
            <w:right w:w="0" w:type="dxa"/>
          </w:tblCellMar>
        </w:tblPrEx>
        <w:trPr>
          <w:trHeight w:val="1006" w:hRule="atLeast"/>
        </w:trPr>
        <w:tc>
          <w:tcPr>
            <w:tcW w:w="59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简体" w:hAnsi="方正仿宋简体" w:eastAsia="方正仿宋简体" w:cs="方正仿宋简体"/>
                <w:i w:val="0"/>
                <w:color w:val="000000"/>
                <w:sz w:val="16"/>
                <w:szCs w:val="16"/>
                <w:u w:val="none"/>
              </w:rPr>
            </w:pPr>
            <w:r>
              <w:rPr>
                <w:rFonts w:hint="default" w:ascii="方正仿宋简体" w:hAnsi="方正仿宋简体" w:eastAsia="方正仿宋简体" w:cs="方正仿宋简体"/>
                <w:i w:val="0"/>
                <w:color w:val="000000"/>
                <w:kern w:val="0"/>
                <w:sz w:val="16"/>
                <w:szCs w:val="16"/>
                <w:u w:val="none"/>
                <w:lang w:val="en-US" w:eastAsia="zh-CN" w:bidi="ar"/>
              </w:rPr>
              <w:t>绩效管理创新(+10分)</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简体" w:hAnsi="方正仿宋简体" w:eastAsia="方正仿宋简体" w:cs="方正仿宋简体"/>
                <w:i w:val="0"/>
                <w:color w:val="000000"/>
                <w:sz w:val="16"/>
                <w:szCs w:val="16"/>
                <w:u w:val="none"/>
              </w:rPr>
            </w:pPr>
            <w:r>
              <w:rPr>
                <w:rFonts w:hint="default" w:ascii="方正仿宋简体" w:hAnsi="方正仿宋简体" w:eastAsia="方正仿宋简体" w:cs="方正仿宋简体"/>
                <w:i w:val="0"/>
                <w:color w:val="000000"/>
                <w:kern w:val="0"/>
                <w:sz w:val="16"/>
                <w:szCs w:val="16"/>
                <w:u w:val="none"/>
                <w:lang w:val="en-US" w:eastAsia="zh-CN" w:bidi="ar"/>
              </w:rPr>
              <w:t>管理制度创新　　</w:t>
            </w:r>
          </w:p>
        </w:tc>
        <w:tc>
          <w:tcPr>
            <w:tcW w:w="3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简体" w:hAnsi="方正仿宋简体" w:eastAsia="方正仿宋简体" w:cs="方正仿宋简体"/>
                <w:i w:val="0"/>
                <w:color w:val="000000"/>
                <w:sz w:val="16"/>
                <w:szCs w:val="16"/>
                <w:u w:val="none"/>
              </w:rPr>
            </w:pPr>
            <w:r>
              <w:rPr>
                <w:rFonts w:hint="default" w:ascii="方正仿宋简体" w:hAnsi="方正仿宋简体" w:eastAsia="方正仿宋简体" w:cs="方正仿宋简体"/>
                <w:i w:val="0"/>
                <w:color w:val="000000"/>
                <w:kern w:val="0"/>
                <w:sz w:val="16"/>
                <w:szCs w:val="16"/>
                <w:u w:val="none"/>
                <w:lang w:val="en-US" w:eastAsia="zh-CN" w:bidi="ar"/>
              </w:rPr>
              <w:t>3</w:t>
            </w:r>
          </w:p>
        </w:tc>
        <w:tc>
          <w:tcPr>
            <w:tcW w:w="2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简体" w:hAnsi="方正仿宋简体" w:eastAsia="方正仿宋简体" w:cs="方正仿宋简体"/>
                <w:i w:val="0"/>
                <w:color w:val="000000"/>
                <w:sz w:val="15"/>
                <w:szCs w:val="15"/>
                <w:u w:val="none"/>
              </w:rPr>
            </w:pPr>
            <w:r>
              <w:rPr>
                <w:rFonts w:hint="default" w:ascii="方正仿宋简体" w:hAnsi="方正仿宋简体" w:eastAsia="方正仿宋简体" w:cs="方正仿宋简体"/>
                <w:i w:val="0"/>
                <w:color w:val="000000"/>
                <w:kern w:val="0"/>
                <w:sz w:val="15"/>
                <w:szCs w:val="15"/>
                <w:u w:val="none"/>
                <w:lang w:val="en-US" w:eastAsia="zh-CN" w:bidi="ar"/>
              </w:rPr>
              <w:t>部门在开展绩效评价过程中制定有关制度或者发表相关研究文章的创新</w:t>
            </w:r>
          </w:p>
        </w:tc>
        <w:tc>
          <w:tcPr>
            <w:tcW w:w="3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简体" w:hAnsi="方正仿宋简体" w:eastAsia="方正仿宋简体" w:cs="方正仿宋简体"/>
                <w:i w:val="0"/>
                <w:color w:val="000000"/>
                <w:sz w:val="15"/>
                <w:szCs w:val="15"/>
                <w:u w:val="none"/>
              </w:rPr>
            </w:pPr>
            <w:r>
              <w:rPr>
                <w:rFonts w:hint="default" w:ascii="方正仿宋简体" w:hAnsi="方正仿宋简体" w:eastAsia="方正仿宋简体" w:cs="方正仿宋简体"/>
                <w:i w:val="0"/>
                <w:color w:val="000000"/>
                <w:kern w:val="0"/>
                <w:sz w:val="15"/>
                <w:szCs w:val="15"/>
                <w:u w:val="none"/>
                <w:lang w:val="en-US" w:eastAsia="zh-CN" w:bidi="ar"/>
              </w:rPr>
              <w:t>在绩效评价过程中管理制度有创新得3分</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方正仿宋简体" w:hAnsi="方正仿宋简体" w:eastAsia="方正仿宋简体" w:cs="方正仿宋简体"/>
                <w:i w:val="0"/>
                <w:color w:val="000000"/>
                <w:sz w:val="16"/>
                <w:szCs w:val="16"/>
                <w:u w:val="none"/>
              </w:rPr>
            </w:pPr>
            <w:r>
              <w:rPr>
                <w:rFonts w:hint="default" w:ascii="方正仿宋简体" w:hAnsi="方正仿宋简体" w:eastAsia="方正仿宋简体" w:cs="方正仿宋简体"/>
                <w:i w:val="0"/>
                <w:color w:val="000000"/>
                <w:kern w:val="0"/>
                <w:sz w:val="16"/>
                <w:szCs w:val="16"/>
                <w:u w:val="none"/>
                <w:lang w:val="en-US" w:eastAsia="zh-CN" w:bidi="ar"/>
              </w:rPr>
              <w:t>2</w:t>
            </w:r>
          </w:p>
        </w:tc>
      </w:tr>
      <w:tr>
        <w:tblPrEx>
          <w:tblCellMar>
            <w:top w:w="0" w:type="dxa"/>
            <w:left w:w="0" w:type="dxa"/>
            <w:bottom w:w="0" w:type="dxa"/>
            <w:right w:w="0" w:type="dxa"/>
          </w:tblCellMar>
        </w:tblPrEx>
        <w:trPr>
          <w:trHeight w:val="642" w:hRule="atLeast"/>
        </w:trPr>
        <w:tc>
          <w:tcPr>
            <w:tcW w:w="5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方正仿宋简体" w:hAnsi="方正仿宋简体" w:eastAsia="方正仿宋简体" w:cs="方正仿宋简体"/>
                <w:i w:val="0"/>
                <w:color w:val="000000"/>
                <w:sz w:val="16"/>
                <w:szCs w:val="16"/>
                <w:u w:val="none"/>
              </w:rPr>
            </w:pP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简体" w:hAnsi="方正仿宋简体" w:eastAsia="方正仿宋简体" w:cs="方正仿宋简体"/>
                <w:i w:val="0"/>
                <w:color w:val="000000"/>
                <w:sz w:val="16"/>
                <w:szCs w:val="16"/>
                <w:u w:val="none"/>
              </w:rPr>
            </w:pPr>
            <w:r>
              <w:rPr>
                <w:rFonts w:hint="default" w:ascii="方正仿宋简体" w:hAnsi="方正仿宋简体" w:eastAsia="方正仿宋简体" w:cs="方正仿宋简体"/>
                <w:i w:val="0"/>
                <w:color w:val="000000"/>
                <w:kern w:val="0"/>
                <w:sz w:val="16"/>
                <w:szCs w:val="16"/>
                <w:u w:val="none"/>
                <w:lang w:val="en-US" w:eastAsia="zh-CN" w:bidi="ar"/>
              </w:rPr>
              <w:t>工作推进创新　　</w:t>
            </w:r>
          </w:p>
        </w:tc>
        <w:tc>
          <w:tcPr>
            <w:tcW w:w="3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简体" w:hAnsi="方正仿宋简体" w:eastAsia="方正仿宋简体" w:cs="方正仿宋简体"/>
                <w:i w:val="0"/>
                <w:color w:val="000000"/>
                <w:sz w:val="16"/>
                <w:szCs w:val="16"/>
                <w:u w:val="none"/>
              </w:rPr>
            </w:pPr>
            <w:r>
              <w:rPr>
                <w:rFonts w:hint="default" w:ascii="方正仿宋简体" w:hAnsi="方正仿宋简体" w:eastAsia="方正仿宋简体" w:cs="方正仿宋简体"/>
                <w:i w:val="0"/>
                <w:color w:val="000000"/>
                <w:kern w:val="0"/>
                <w:sz w:val="16"/>
                <w:szCs w:val="16"/>
                <w:u w:val="none"/>
                <w:lang w:val="en-US" w:eastAsia="zh-CN" w:bidi="ar"/>
              </w:rPr>
              <w:t>4</w:t>
            </w:r>
          </w:p>
        </w:tc>
        <w:tc>
          <w:tcPr>
            <w:tcW w:w="2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简体" w:hAnsi="方正仿宋简体" w:eastAsia="方正仿宋简体" w:cs="方正仿宋简体"/>
                <w:i w:val="0"/>
                <w:color w:val="000000"/>
                <w:sz w:val="15"/>
                <w:szCs w:val="15"/>
                <w:u w:val="none"/>
              </w:rPr>
            </w:pPr>
            <w:r>
              <w:rPr>
                <w:rFonts w:hint="default" w:ascii="方正仿宋简体" w:hAnsi="方正仿宋简体" w:eastAsia="方正仿宋简体" w:cs="方正仿宋简体"/>
                <w:i w:val="0"/>
                <w:color w:val="000000"/>
                <w:kern w:val="0"/>
                <w:sz w:val="15"/>
                <w:szCs w:val="15"/>
                <w:u w:val="none"/>
                <w:lang w:val="en-US" w:eastAsia="zh-CN" w:bidi="ar"/>
              </w:rPr>
              <w:t>部门在推进自我评价、配合重点评价、完善个性指标体系方面的创新</w:t>
            </w:r>
          </w:p>
        </w:tc>
        <w:tc>
          <w:tcPr>
            <w:tcW w:w="3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简体" w:hAnsi="方正仿宋简体" w:eastAsia="方正仿宋简体" w:cs="方正仿宋简体"/>
                <w:i w:val="0"/>
                <w:color w:val="000000"/>
                <w:sz w:val="15"/>
                <w:szCs w:val="15"/>
                <w:u w:val="none"/>
              </w:rPr>
            </w:pPr>
            <w:r>
              <w:rPr>
                <w:rFonts w:hint="default" w:ascii="方正仿宋简体" w:hAnsi="方正仿宋简体" w:eastAsia="方正仿宋简体" w:cs="方正仿宋简体"/>
                <w:i w:val="0"/>
                <w:color w:val="000000"/>
                <w:kern w:val="0"/>
                <w:sz w:val="15"/>
                <w:szCs w:val="15"/>
                <w:u w:val="none"/>
                <w:lang w:val="en-US" w:eastAsia="zh-CN" w:bidi="ar"/>
              </w:rPr>
              <w:t>在工作推进中有创新得4分</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方正仿宋简体" w:hAnsi="方正仿宋简体" w:eastAsia="方正仿宋简体" w:cs="方正仿宋简体"/>
                <w:i w:val="0"/>
                <w:color w:val="000000"/>
                <w:sz w:val="16"/>
                <w:szCs w:val="16"/>
                <w:u w:val="none"/>
              </w:rPr>
            </w:pPr>
            <w:r>
              <w:rPr>
                <w:rFonts w:hint="default" w:ascii="方正仿宋简体" w:hAnsi="方正仿宋简体" w:eastAsia="方正仿宋简体" w:cs="方正仿宋简体"/>
                <w:i w:val="0"/>
                <w:color w:val="000000"/>
                <w:kern w:val="0"/>
                <w:sz w:val="16"/>
                <w:szCs w:val="16"/>
                <w:u w:val="none"/>
                <w:lang w:val="en-US" w:eastAsia="zh-CN" w:bidi="ar"/>
              </w:rPr>
              <w:t>2</w:t>
            </w:r>
          </w:p>
        </w:tc>
      </w:tr>
      <w:tr>
        <w:tblPrEx>
          <w:tblCellMar>
            <w:top w:w="0" w:type="dxa"/>
            <w:left w:w="0" w:type="dxa"/>
            <w:bottom w:w="0" w:type="dxa"/>
            <w:right w:w="0" w:type="dxa"/>
          </w:tblCellMar>
        </w:tblPrEx>
        <w:trPr>
          <w:trHeight w:val="687" w:hRule="atLeast"/>
        </w:trPr>
        <w:tc>
          <w:tcPr>
            <w:tcW w:w="5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方正仿宋简体" w:hAnsi="方正仿宋简体" w:eastAsia="方正仿宋简体" w:cs="方正仿宋简体"/>
                <w:i w:val="0"/>
                <w:color w:val="000000"/>
                <w:sz w:val="16"/>
                <w:szCs w:val="16"/>
                <w:u w:val="none"/>
              </w:rPr>
            </w:pP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简体" w:hAnsi="方正仿宋简体" w:eastAsia="方正仿宋简体" w:cs="方正仿宋简体"/>
                <w:i w:val="0"/>
                <w:color w:val="000000"/>
                <w:sz w:val="16"/>
                <w:szCs w:val="16"/>
                <w:u w:val="none"/>
              </w:rPr>
            </w:pPr>
            <w:r>
              <w:rPr>
                <w:rFonts w:hint="default" w:ascii="方正仿宋简体" w:hAnsi="方正仿宋简体" w:eastAsia="方正仿宋简体" w:cs="方正仿宋简体"/>
                <w:i w:val="0"/>
                <w:color w:val="000000"/>
                <w:kern w:val="0"/>
                <w:sz w:val="16"/>
                <w:szCs w:val="16"/>
                <w:u w:val="none"/>
                <w:lang w:val="en-US" w:eastAsia="zh-CN" w:bidi="ar"/>
              </w:rPr>
              <w:t>结果应用创新　　</w:t>
            </w:r>
          </w:p>
        </w:tc>
        <w:tc>
          <w:tcPr>
            <w:tcW w:w="3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简体" w:hAnsi="方正仿宋简体" w:eastAsia="方正仿宋简体" w:cs="方正仿宋简体"/>
                <w:i w:val="0"/>
                <w:color w:val="000000"/>
                <w:sz w:val="16"/>
                <w:szCs w:val="16"/>
                <w:u w:val="none"/>
              </w:rPr>
            </w:pPr>
            <w:r>
              <w:rPr>
                <w:rFonts w:hint="default" w:ascii="方正仿宋简体" w:hAnsi="方正仿宋简体" w:eastAsia="方正仿宋简体" w:cs="方正仿宋简体"/>
                <w:i w:val="0"/>
                <w:color w:val="000000"/>
                <w:kern w:val="0"/>
                <w:sz w:val="16"/>
                <w:szCs w:val="16"/>
                <w:u w:val="none"/>
                <w:lang w:val="en-US" w:eastAsia="zh-CN" w:bidi="ar"/>
              </w:rPr>
              <w:t>3</w:t>
            </w:r>
          </w:p>
        </w:tc>
        <w:tc>
          <w:tcPr>
            <w:tcW w:w="2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简体" w:hAnsi="方正仿宋简体" w:eastAsia="方正仿宋简体" w:cs="方正仿宋简体"/>
                <w:i w:val="0"/>
                <w:color w:val="000000"/>
                <w:sz w:val="15"/>
                <w:szCs w:val="15"/>
                <w:u w:val="none"/>
              </w:rPr>
            </w:pPr>
            <w:r>
              <w:rPr>
                <w:rFonts w:hint="default" w:ascii="方正仿宋简体" w:hAnsi="方正仿宋简体" w:eastAsia="方正仿宋简体" w:cs="方正仿宋简体"/>
                <w:i w:val="0"/>
                <w:color w:val="000000"/>
                <w:kern w:val="0"/>
                <w:sz w:val="15"/>
                <w:szCs w:val="15"/>
                <w:u w:val="none"/>
                <w:lang w:val="en-US" w:eastAsia="zh-CN" w:bidi="ar"/>
              </w:rPr>
              <w:t>部门在评价结果公开、向政府报告等结果应用工作方面的创新</w:t>
            </w:r>
          </w:p>
        </w:tc>
        <w:tc>
          <w:tcPr>
            <w:tcW w:w="3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简体" w:hAnsi="方正仿宋简体" w:eastAsia="方正仿宋简体" w:cs="方正仿宋简体"/>
                <w:i w:val="0"/>
                <w:color w:val="000000"/>
                <w:sz w:val="15"/>
                <w:szCs w:val="15"/>
                <w:u w:val="none"/>
              </w:rPr>
            </w:pPr>
            <w:r>
              <w:rPr>
                <w:rFonts w:hint="default" w:ascii="方正仿宋简体" w:hAnsi="方正仿宋简体" w:eastAsia="方正仿宋简体" w:cs="方正仿宋简体"/>
                <w:i w:val="0"/>
                <w:color w:val="000000"/>
                <w:kern w:val="0"/>
                <w:sz w:val="15"/>
                <w:szCs w:val="15"/>
                <w:u w:val="none"/>
                <w:lang w:val="en-US" w:eastAsia="zh-CN" w:bidi="ar"/>
              </w:rPr>
              <w:t>在结果应用中有创新得3分</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方正仿宋简体" w:hAnsi="方正仿宋简体" w:eastAsia="方正仿宋简体" w:cs="方正仿宋简体"/>
                <w:i w:val="0"/>
                <w:color w:val="000000"/>
                <w:sz w:val="16"/>
                <w:szCs w:val="16"/>
                <w:u w:val="none"/>
              </w:rPr>
            </w:pPr>
            <w:r>
              <w:rPr>
                <w:rFonts w:hint="default" w:ascii="方正仿宋简体" w:hAnsi="方正仿宋简体" w:eastAsia="方正仿宋简体" w:cs="方正仿宋简体"/>
                <w:i w:val="0"/>
                <w:color w:val="000000"/>
                <w:kern w:val="0"/>
                <w:sz w:val="16"/>
                <w:szCs w:val="16"/>
                <w:u w:val="none"/>
                <w:lang w:val="en-US" w:eastAsia="zh-CN" w:bidi="ar"/>
              </w:rPr>
              <w:t>2</w:t>
            </w:r>
          </w:p>
        </w:tc>
      </w:tr>
      <w:tr>
        <w:tblPrEx>
          <w:tblCellMar>
            <w:top w:w="0" w:type="dxa"/>
            <w:left w:w="0" w:type="dxa"/>
            <w:bottom w:w="0" w:type="dxa"/>
            <w:right w:w="0" w:type="dxa"/>
          </w:tblCellMar>
        </w:tblPrEx>
        <w:trPr>
          <w:trHeight w:val="1127" w:hRule="atLeast"/>
        </w:trPr>
        <w:tc>
          <w:tcPr>
            <w:tcW w:w="5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简体" w:hAnsi="方正仿宋简体" w:eastAsia="方正仿宋简体" w:cs="方正仿宋简体"/>
                <w:i w:val="0"/>
                <w:color w:val="000000"/>
                <w:sz w:val="16"/>
                <w:szCs w:val="16"/>
                <w:u w:val="none"/>
              </w:rPr>
            </w:pPr>
            <w:r>
              <w:rPr>
                <w:rFonts w:hint="default" w:ascii="方正仿宋简体" w:hAnsi="方正仿宋简体" w:eastAsia="方正仿宋简体" w:cs="方正仿宋简体"/>
                <w:i w:val="0"/>
                <w:color w:val="000000"/>
                <w:kern w:val="0"/>
                <w:sz w:val="16"/>
                <w:szCs w:val="16"/>
                <w:u w:val="none"/>
                <w:lang w:val="en-US" w:eastAsia="zh-CN" w:bidi="ar"/>
              </w:rPr>
              <w:t>监督发现问题 (-10分)</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简体" w:hAnsi="方正仿宋简体" w:eastAsia="方正仿宋简体" w:cs="方正仿宋简体"/>
                <w:i w:val="0"/>
                <w:color w:val="000000"/>
                <w:sz w:val="16"/>
                <w:szCs w:val="16"/>
                <w:u w:val="none"/>
              </w:rPr>
            </w:pPr>
            <w:r>
              <w:rPr>
                <w:rFonts w:hint="default" w:ascii="方正仿宋简体" w:hAnsi="方正仿宋简体" w:eastAsia="方正仿宋简体" w:cs="方正仿宋简体"/>
                <w:i w:val="0"/>
                <w:color w:val="000000"/>
                <w:kern w:val="0"/>
                <w:sz w:val="16"/>
                <w:szCs w:val="16"/>
                <w:u w:val="none"/>
                <w:lang w:val="en-US" w:eastAsia="zh-CN" w:bidi="ar"/>
              </w:rPr>
              <w:t>违规问题</w:t>
            </w:r>
          </w:p>
        </w:tc>
        <w:tc>
          <w:tcPr>
            <w:tcW w:w="3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简体" w:hAnsi="方正仿宋简体" w:eastAsia="方正仿宋简体" w:cs="方正仿宋简体"/>
                <w:i w:val="0"/>
                <w:color w:val="000000"/>
                <w:sz w:val="16"/>
                <w:szCs w:val="16"/>
                <w:u w:val="none"/>
              </w:rPr>
            </w:pPr>
            <w:r>
              <w:rPr>
                <w:rFonts w:hint="default" w:ascii="方正仿宋简体" w:hAnsi="方正仿宋简体" w:eastAsia="方正仿宋简体" w:cs="方正仿宋简体"/>
                <w:i w:val="0"/>
                <w:color w:val="000000"/>
                <w:kern w:val="0"/>
                <w:sz w:val="16"/>
                <w:szCs w:val="16"/>
                <w:u w:val="none"/>
                <w:lang w:val="en-US" w:eastAsia="zh-CN" w:bidi="ar"/>
              </w:rPr>
              <w:t>-10</w:t>
            </w:r>
          </w:p>
        </w:tc>
        <w:tc>
          <w:tcPr>
            <w:tcW w:w="2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简体" w:hAnsi="方正仿宋简体" w:eastAsia="方正仿宋简体" w:cs="方正仿宋简体"/>
                <w:i w:val="0"/>
                <w:color w:val="000000"/>
                <w:sz w:val="15"/>
                <w:szCs w:val="15"/>
                <w:u w:val="none"/>
              </w:rPr>
            </w:pPr>
            <w:r>
              <w:rPr>
                <w:rFonts w:hint="default" w:ascii="方正仿宋简体" w:hAnsi="方正仿宋简体" w:eastAsia="方正仿宋简体" w:cs="方正仿宋简体"/>
                <w:i w:val="0"/>
                <w:color w:val="000000"/>
                <w:kern w:val="0"/>
                <w:sz w:val="15"/>
                <w:szCs w:val="15"/>
                <w:u w:val="none"/>
                <w:lang w:val="en-US" w:eastAsia="zh-CN" w:bidi="ar"/>
              </w:rPr>
              <w:t>部门或个人存在违反《预算法》、《财政违法行为处罚处分条例》等相关法律法规并已受到处理处罚的情况</w:t>
            </w:r>
          </w:p>
        </w:tc>
        <w:tc>
          <w:tcPr>
            <w:tcW w:w="3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简体" w:hAnsi="方正仿宋简体" w:eastAsia="方正仿宋简体" w:cs="方正仿宋简体"/>
                <w:i w:val="0"/>
                <w:color w:val="000000"/>
                <w:sz w:val="15"/>
                <w:szCs w:val="15"/>
                <w:u w:val="none"/>
              </w:rPr>
            </w:pPr>
            <w:r>
              <w:rPr>
                <w:rFonts w:hint="default" w:ascii="方正仿宋简体" w:hAnsi="方正仿宋简体" w:eastAsia="方正仿宋简体" w:cs="方正仿宋简体"/>
                <w:i w:val="0"/>
                <w:color w:val="000000"/>
                <w:kern w:val="0"/>
                <w:sz w:val="15"/>
                <w:szCs w:val="15"/>
                <w:u w:val="none"/>
                <w:lang w:val="en-US" w:eastAsia="zh-CN" w:bidi="ar"/>
              </w:rPr>
              <w:t>违规率=（存在违法违规问题的绩效评价项目数/实施绩效评价项目总数×50%+存在违法违规问题的资金额/实施绩效评价项目资金总额×50%）×（-10）</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方正仿宋简体" w:hAnsi="方正仿宋简体" w:eastAsia="方正仿宋简体" w:cs="方正仿宋简体"/>
                <w:i w:val="0"/>
                <w:color w:val="000000"/>
                <w:sz w:val="16"/>
                <w:szCs w:val="16"/>
                <w:u w:val="none"/>
              </w:rPr>
            </w:pPr>
          </w:p>
        </w:tc>
      </w:tr>
      <w:tr>
        <w:tblPrEx>
          <w:tblCellMar>
            <w:top w:w="0" w:type="dxa"/>
            <w:left w:w="0" w:type="dxa"/>
            <w:bottom w:w="0" w:type="dxa"/>
            <w:right w:w="0" w:type="dxa"/>
          </w:tblCellMar>
        </w:tblPrEx>
        <w:trPr>
          <w:trHeight w:val="450" w:hRule="atLeast"/>
        </w:trPr>
        <w:tc>
          <w:tcPr>
            <w:tcW w:w="7791"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简体" w:hAnsi="方正仿宋简体" w:eastAsia="方正仿宋简体" w:cs="方正仿宋简体"/>
                <w:b/>
                <w:i w:val="0"/>
                <w:color w:val="000000"/>
                <w:sz w:val="16"/>
                <w:szCs w:val="16"/>
                <w:u w:val="none"/>
              </w:rPr>
            </w:pPr>
            <w:r>
              <w:rPr>
                <w:rFonts w:hint="default" w:ascii="方正仿宋简体" w:hAnsi="方正仿宋简体" w:eastAsia="方正仿宋简体" w:cs="方正仿宋简体"/>
                <w:b/>
                <w:i w:val="0"/>
                <w:color w:val="000000"/>
                <w:kern w:val="0"/>
                <w:sz w:val="16"/>
                <w:szCs w:val="16"/>
                <w:u w:val="none"/>
                <w:lang w:val="en-US" w:eastAsia="zh-CN" w:bidi="ar"/>
              </w:rPr>
              <w:t>评价得分合计</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方正仿宋简体" w:hAnsi="方正仿宋简体" w:eastAsia="方正仿宋简体" w:cs="方正仿宋简体"/>
                <w:b/>
                <w:i w:val="0"/>
                <w:color w:val="000000"/>
                <w:sz w:val="16"/>
                <w:szCs w:val="16"/>
                <w:u w:val="none"/>
              </w:rPr>
            </w:pPr>
            <w:r>
              <w:rPr>
                <w:rFonts w:hint="default" w:ascii="方正仿宋简体" w:hAnsi="方正仿宋简体" w:eastAsia="方正仿宋简体" w:cs="方正仿宋简体"/>
                <w:b/>
                <w:i w:val="0"/>
                <w:color w:val="000000"/>
                <w:kern w:val="0"/>
                <w:sz w:val="16"/>
                <w:szCs w:val="16"/>
                <w:u w:val="none"/>
                <w:lang w:val="en-US" w:eastAsia="zh-CN" w:bidi="ar"/>
              </w:rPr>
              <w:t>94</w:t>
            </w:r>
          </w:p>
        </w:tc>
      </w:tr>
      <w:tr>
        <w:tblPrEx>
          <w:tblCellMar>
            <w:top w:w="0" w:type="dxa"/>
            <w:left w:w="0" w:type="dxa"/>
            <w:bottom w:w="0" w:type="dxa"/>
            <w:right w:w="0" w:type="dxa"/>
          </w:tblCellMar>
        </w:tblPrEx>
        <w:trPr>
          <w:trHeight w:val="459" w:hRule="atLeast"/>
        </w:trPr>
        <w:tc>
          <w:tcPr>
            <w:tcW w:w="133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方正仿宋简体" w:hAnsi="方正仿宋简体" w:eastAsia="方正仿宋简体" w:cs="方正仿宋简体"/>
                <w:i w:val="0"/>
                <w:color w:val="000000"/>
                <w:sz w:val="16"/>
                <w:szCs w:val="16"/>
                <w:u w:val="none"/>
              </w:rPr>
            </w:pPr>
            <w:r>
              <w:rPr>
                <w:rFonts w:hint="default" w:ascii="方正仿宋简体" w:hAnsi="方正仿宋简体" w:eastAsia="方正仿宋简体" w:cs="方正仿宋简体"/>
                <w:i w:val="0"/>
                <w:color w:val="000000"/>
                <w:kern w:val="0"/>
                <w:sz w:val="16"/>
                <w:szCs w:val="16"/>
                <w:u w:val="none"/>
                <w:lang w:val="en-US" w:eastAsia="zh-CN" w:bidi="ar"/>
              </w:rPr>
              <w:t>评价结论</w:t>
            </w:r>
          </w:p>
        </w:tc>
        <w:tc>
          <w:tcPr>
            <w:tcW w:w="3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方正仿宋简体" w:hAnsi="方正仿宋简体" w:eastAsia="方正仿宋简体" w:cs="方正仿宋简体"/>
                <w:i w:val="0"/>
                <w:color w:val="000000"/>
                <w:sz w:val="16"/>
                <w:szCs w:val="16"/>
                <w:u w:val="none"/>
              </w:rPr>
            </w:pPr>
          </w:p>
        </w:tc>
        <w:tc>
          <w:tcPr>
            <w:tcW w:w="667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简体" w:hAnsi="方正仿宋简体" w:eastAsia="方正仿宋简体" w:cs="方正仿宋简体"/>
                <w:i w:val="0"/>
                <w:color w:val="000000"/>
                <w:sz w:val="16"/>
                <w:szCs w:val="16"/>
                <w:u w:val="none"/>
              </w:rPr>
            </w:pPr>
            <w:r>
              <w:rPr>
                <w:rFonts w:hint="default" w:ascii="方正仿宋简体" w:hAnsi="方正仿宋简体" w:eastAsia="方正仿宋简体" w:cs="方正仿宋简体"/>
                <w:i w:val="0"/>
                <w:color w:val="000000"/>
                <w:kern w:val="0"/>
                <w:sz w:val="16"/>
                <w:szCs w:val="16"/>
                <w:u w:val="none"/>
                <w:lang w:val="en-US" w:eastAsia="zh-CN" w:bidi="ar"/>
              </w:rPr>
              <w:t>　总评分（Ｘ）　　优秀（Ｘ≥90分）　良好（90＞Ｘ≥75分）　合格（75分＞Ｘ≥60分）　不合格（Ｘ＜60分）</w:t>
            </w:r>
          </w:p>
        </w:tc>
      </w:tr>
    </w:tbl>
    <w:p>
      <w:pPr>
        <w:pStyle w:val="32"/>
        <w:adjustRightInd w:val="0"/>
        <w:snapToGrid w:val="0"/>
        <w:spacing w:line="560" w:lineRule="exact"/>
        <w:rPr>
          <w:rFonts w:hint="eastAsia" w:ascii="仿宋" w:hAnsi="仿宋" w:eastAsia="仿宋" w:cs="Times New Roman"/>
          <w:color w:val="auto"/>
          <w:sz w:val="30"/>
          <w:szCs w:val="30"/>
        </w:rPr>
      </w:pPr>
    </w:p>
    <w:p>
      <w:pPr>
        <w:pStyle w:val="32"/>
        <w:adjustRightInd w:val="0"/>
        <w:snapToGrid w:val="0"/>
        <w:spacing w:line="560" w:lineRule="exact"/>
        <w:jc w:val="center"/>
        <w:outlineLvl w:val="0"/>
        <w:rPr>
          <w:rFonts w:ascii="黑体" w:hAnsi="黑体" w:eastAsia="黑体" w:cs="Times New Roman"/>
          <w:bCs/>
          <w:color w:val="auto"/>
          <w:sz w:val="44"/>
          <w:szCs w:val="44"/>
        </w:rPr>
      </w:pPr>
      <w:bookmarkStart w:id="76" w:name="_Toc13536"/>
      <w:bookmarkStart w:id="77" w:name="_Toc15396618"/>
      <w:r>
        <w:rPr>
          <w:rFonts w:hint="eastAsia" w:ascii="黑体" w:hAnsi="黑体" w:eastAsia="黑体" w:cs="Times New Roman"/>
          <w:bCs/>
          <w:color w:val="auto"/>
          <w:sz w:val="44"/>
          <w:szCs w:val="44"/>
        </w:rPr>
        <w:t>第五部分 附表</w:t>
      </w:r>
      <w:bookmarkEnd w:id="75"/>
      <w:bookmarkEnd w:id="76"/>
      <w:bookmarkEnd w:id="77"/>
    </w:p>
    <w:p>
      <w:pPr>
        <w:ind w:firstLine="600" w:firstLineChars="200"/>
        <w:rPr>
          <w:rFonts w:ascii="仿宋" w:hAnsi="仿宋" w:eastAsia="仿宋"/>
          <w:kern w:val="0"/>
          <w:sz w:val="30"/>
          <w:szCs w:val="30"/>
        </w:rPr>
      </w:pPr>
      <w:bookmarkStart w:id="78" w:name="_Toc15396619"/>
      <w:r>
        <w:rPr>
          <w:rFonts w:hint="eastAsia" w:ascii="仿宋" w:hAnsi="仿宋" w:eastAsia="仿宋"/>
          <w:kern w:val="0"/>
          <w:sz w:val="30"/>
          <w:szCs w:val="30"/>
        </w:rPr>
        <w:t>一、收入支出决算总表</w:t>
      </w:r>
      <w:bookmarkEnd w:id="78"/>
    </w:p>
    <w:p>
      <w:pPr>
        <w:ind w:firstLine="600" w:firstLineChars="200"/>
        <w:rPr>
          <w:rFonts w:ascii="仿宋" w:hAnsi="仿宋" w:eastAsia="仿宋"/>
          <w:kern w:val="0"/>
          <w:sz w:val="30"/>
          <w:szCs w:val="30"/>
        </w:rPr>
      </w:pPr>
      <w:bookmarkStart w:id="79" w:name="_Toc15396620"/>
      <w:r>
        <w:rPr>
          <w:rFonts w:hint="eastAsia" w:ascii="仿宋" w:hAnsi="仿宋" w:eastAsia="仿宋"/>
          <w:kern w:val="0"/>
          <w:sz w:val="30"/>
          <w:szCs w:val="30"/>
        </w:rPr>
        <w:t>二、收入决算表</w:t>
      </w:r>
      <w:bookmarkEnd w:id="79"/>
    </w:p>
    <w:p>
      <w:pPr>
        <w:ind w:firstLine="600" w:firstLineChars="200"/>
        <w:rPr>
          <w:rFonts w:ascii="仿宋" w:hAnsi="仿宋" w:eastAsia="仿宋"/>
          <w:kern w:val="0"/>
          <w:sz w:val="30"/>
          <w:szCs w:val="30"/>
        </w:rPr>
      </w:pPr>
      <w:bookmarkStart w:id="80" w:name="_Toc15396621"/>
      <w:r>
        <w:rPr>
          <w:rFonts w:hint="eastAsia" w:ascii="仿宋" w:hAnsi="仿宋" w:eastAsia="仿宋"/>
          <w:kern w:val="0"/>
          <w:sz w:val="30"/>
          <w:szCs w:val="30"/>
        </w:rPr>
        <w:t>三、支出决算表</w:t>
      </w:r>
      <w:bookmarkEnd w:id="80"/>
    </w:p>
    <w:p>
      <w:pPr>
        <w:ind w:firstLine="600" w:firstLineChars="200"/>
        <w:rPr>
          <w:rFonts w:ascii="仿宋" w:hAnsi="仿宋" w:eastAsia="仿宋"/>
          <w:kern w:val="0"/>
          <w:sz w:val="30"/>
          <w:szCs w:val="30"/>
        </w:rPr>
      </w:pPr>
      <w:bookmarkStart w:id="81" w:name="_Toc15396622"/>
      <w:r>
        <w:rPr>
          <w:rFonts w:hint="eastAsia" w:ascii="仿宋" w:hAnsi="仿宋" w:eastAsia="仿宋"/>
          <w:kern w:val="0"/>
          <w:sz w:val="30"/>
          <w:szCs w:val="30"/>
        </w:rPr>
        <w:t>四、财政拨款收入支出决算总表</w:t>
      </w:r>
      <w:bookmarkEnd w:id="81"/>
    </w:p>
    <w:p>
      <w:pPr>
        <w:ind w:firstLine="600" w:firstLineChars="200"/>
        <w:rPr>
          <w:rFonts w:ascii="仿宋" w:hAnsi="仿宋" w:eastAsia="仿宋"/>
          <w:kern w:val="0"/>
          <w:sz w:val="30"/>
          <w:szCs w:val="30"/>
        </w:rPr>
      </w:pPr>
      <w:bookmarkStart w:id="82" w:name="_Toc15396623"/>
      <w:r>
        <w:rPr>
          <w:rFonts w:hint="eastAsia" w:ascii="仿宋" w:hAnsi="仿宋" w:eastAsia="仿宋"/>
          <w:kern w:val="0"/>
          <w:sz w:val="30"/>
          <w:szCs w:val="30"/>
        </w:rPr>
        <w:t>五、财政拨款支出决算明细表</w:t>
      </w:r>
      <w:bookmarkEnd w:id="82"/>
      <w:bookmarkStart w:id="83" w:name="_Toc15396624"/>
    </w:p>
    <w:p>
      <w:pPr>
        <w:ind w:firstLine="600" w:firstLineChars="200"/>
        <w:rPr>
          <w:rFonts w:ascii="仿宋" w:hAnsi="仿宋" w:eastAsia="仿宋"/>
          <w:kern w:val="0"/>
          <w:sz w:val="30"/>
          <w:szCs w:val="30"/>
        </w:rPr>
      </w:pPr>
      <w:r>
        <w:rPr>
          <w:rFonts w:hint="eastAsia" w:ascii="仿宋" w:hAnsi="仿宋" w:eastAsia="仿宋"/>
          <w:kern w:val="0"/>
          <w:sz w:val="30"/>
          <w:szCs w:val="30"/>
        </w:rPr>
        <w:t>六、一般公共预算财政拨款支出决算表</w:t>
      </w:r>
      <w:bookmarkEnd w:id="83"/>
    </w:p>
    <w:p>
      <w:pPr>
        <w:ind w:firstLine="600" w:firstLineChars="200"/>
        <w:rPr>
          <w:rFonts w:ascii="仿宋" w:hAnsi="仿宋" w:eastAsia="仿宋"/>
          <w:kern w:val="0"/>
          <w:sz w:val="30"/>
          <w:szCs w:val="30"/>
        </w:rPr>
      </w:pPr>
      <w:bookmarkStart w:id="84" w:name="_Toc15396625"/>
      <w:r>
        <w:rPr>
          <w:rFonts w:hint="eastAsia" w:ascii="仿宋" w:hAnsi="仿宋" w:eastAsia="仿宋"/>
          <w:kern w:val="0"/>
          <w:sz w:val="30"/>
          <w:szCs w:val="30"/>
        </w:rPr>
        <w:t>七、一般公共预算财政拨款支出决算明细表</w:t>
      </w:r>
      <w:bookmarkEnd w:id="84"/>
    </w:p>
    <w:p>
      <w:pPr>
        <w:ind w:firstLine="600" w:firstLineChars="200"/>
        <w:rPr>
          <w:rFonts w:ascii="仿宋" w:hAnsi="仿宋" w:eastAsia="仿宋"/>
          <w:kern w:val="0"/>
          <w:sz w:val="30"/>
          <w:szCs w:val="30"/>
        </w:rPr>
      </w:pPr>
      <w:bookmarkStart w:id="85" w:name="_Toc15396626"/>
      <w:r>
        <w:rPr>
          <w:rFonts w:hint="eastAsia" w:ascii="仿宋" w:hAnsi="仿宋" w:eastAsia="仿宋"/>
          <w:kern w:val="0"/>
          <w:sz w:val="30"/>
          <w:szCs w:val="30"/>
        </w:rPr>
        <w:t>八、一般公共预算财政拨款基本支出决算表</w:t>
      </w:r>
      <w:bookmarkEnd w:id="85"/>
    </w:p>
    <w:p>
      <w:pPr>
        <w:ind w:firstLine="600" w:firstLineChars="200"/>
        <w:rPr>
          <w:rFonts w:ascii="仿宋" w:hAnsi="仿宋" w:eastAsia="仿宋"/>
          <w:kern w:val="0"/>
          <w:sz w:val="30"/>
          <w:szCs w:val="30"/>
        </w:rPr>
      </w:pPr>
      <w:bookmarkStart w:id="86" w:name="_Toc15396627"/>
      <w:r>
        <w:rPr>
          <w:rFonts w:hint="eastAsia" w:ascii="仿宋" w:hAnsi="仿宋" w:eastAsia="仿宋"/>
          <w:kern w:val="0"/>
          <w:sz w:val="30"/>
          <w:szCs w:val="30"/>
        </w:rPr>
        <w:t>九、一般公共预算财政拨款项目支出决算表</w:t>
      </w:r>
      <w:bookmarkEnd w:id="86"/>
    </w:p>
    <w:p>
      <w:pPr>
        <w:ind w:firstLine="600" w:firstLineChars="200"/>
        <w:rPr>
          <w:rFonts w:ascii="仿宋" w:hAnsi="仿宋" w:eastAsia="仿宋"/>
          <w:kern w:val="0"/>
          <w:sz w:val="30"/>
          <w:szCs w:val="30"/>
        </w:rPr>
      </w:pPr>
      <w:bookmarkStart w:id="87" w:name="_Toc15396628"/>
      <w:r>
        <w:rPr>
          <w:rFonts w:hint="eastAsia" w:ascii="仿宋" w:hAnsi="仿宋" w:eastAsia="仿宋"/>
          <w:kern w:val="0"/>
          <w:sz w:val="30"/>
          <w:szCs w:val="30"/>
        </w:rPr>
        <w:t>十、一般公共预算财政拨款“三公”经费支出决算表</w:t>
      </w:r>
      <w:bookmarkEnd w:id="87"/>
    </w:p>
    <w:p>
      <w:pPr>
        <w:ind w:firstLine="600" w:firstLineChars="200"/>
        <w:rPr>
          <w:rFonts w:ascii="仿宋" w:hAnsi="仿宋" w:eastAsia="仿宋"/>
          <w:kern w:val="0"/>
          <w:sz w:val="30"/>
          <w:szCs w:val="30"/>
        </w:rPr>
      </w:pPr>
      <w:bookmarkStart w:id="88" w:name="_Toc15396629"/>
      <w:r>
        <w:rPr>
          <w:rFonts w:hint="eastAsia" w:ascii="仿宋" w:hAnsi="仿宋" w:eastAsia="仿宋"/>
          <w:kern w:val="0"/>
          <w:sz w:val="30"/>
          <w:szCs w:val="30"/>
        </w:rPr>
        <w:t>十一、政府性基金预算财政拨款收入支出决算表</w:t>
      </w:r>
      <w:bookmarkEnd w:id="88"/>
    </w:p>
    <w:p>
      <w:pPr>
        <w:ind w:firstLine="600" w:firstLineChars="200"/>
        <w:rPr>
          <w:rFonts w:ascii="仿宋" w:hAnsi="仿宋" w:eastAsia="仿宋"/>
          <w:kern w:val="0"/>
          <w:sz w:val="30"/>
          <w:szCs w:val="30"/>
        </w:rPr>
      </w:pPr>
      <w:bookmarkStart w:id="89" w:name="_Toc15396630"/>
      <w:r>
        <w:rPr>
          <w:rFonts w:hint="eastAsia" w:ascii="仿宋" w:hAnsi="仿宋" w:eastAsia="仿宋"/>
          <w:kern w:val="0"/>
          <w:sz w:val="30"/>
          <w:szCs w:val="30"/>
        </w:rPr>
        <w:t>十二、政府性基金预算财政拨款“三公”经费支出决算表</w:t>
      </w:r>
      <w:bookmarkEnd w:id="89"/>
    </w:p>
    <w:p>
      <w:pPr>
        <w:ind w:firstLine="600" w:firstLineChars="200"/>
        <w:rPr>
          <w:rFonts w:ascii="仿宋" w:hAnsi="仿宋" w:eastAsia="仿宋"/>
          <w:kern w:val="0"/>
          <w:sz w:val="30"/>
          <w:szCs w:val="30"/>
        </w:rPr>
      </w:pPr>
      <w:bookmarkStart w:id="90" w:name="_Toc15396631"/>
      <w:r>
        <w:rPr>
          <w:rFonts w:hint="eastAsia" w:ascii="仿宋" w:hAnsi="仿宋" w:eastAsia="仿宋"/>
          <w:kern w:val="0"/>
          <w:sz w:val="30"/>
          <w:szCs w:val="30"/>
        </w:rPr>
        <w:t>十三、国有资本经营预算支出决算</w:t>
      </w:r>
      <w:bookmarkEnd w:id="90"/>
      <w:r>
        <w:rPr>
          <w:rFonts w:hint="eastAsia" w:ascii="仿宋" w:hAnsi="仿宋" w:eastAsia="仿宋"/>
          <w:kern w:val="0"/>
          <w:sz w:val="30"/>
          <w:szCs w:val="30"/>
        </w:rPr>
        <w:t>表</w:t>
      </w:r>
    </w:p>
    <w:sectPr>
      <w:footerReference r:id="rId7"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
    <w:altName w:val="Times New Roman"/>
    <w:panose1 w:val="00000000000000000000"/>
    <w:charset w:val="00"/>
    <w:family w:val="roman"/>
    <w:pitch w:val="default"/>
    <w:sig w:usb0="00000000" w:usb1="00000000" w:usb2="00000000" w:usb3="00000000" w:csb0="00000001" w:csb1="00000000"/>
  </w:font>
  <w:font w:name="方正小标宋简体">
    <w:altName w:val="仿宋_GB2312"/>
    <w:panose1 w:val="02010601030101010101"/>
    <w:charset w:val="86"/>
    <w:family w:val="auto"/>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方正仿宋简体">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新宋体">
    <w:panose1 w:val="02010609030101010101"/>
    <w:charset w:val="86"/>
    <w:family w:val="modern"/>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sdt>
      <w:sdtPr>
        <w:id w:val="-1994781956"/>
      </w:sdtPr>
      <w:sdtContent/>
    </w:sdt>
  </w:p>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sdt>
      <w:sdtPr>
        <w:id w:val="-1994781956"/>
      </w:sdtPr>
      <w:sdtContent/>
    </w:sdt>
  </w:p>
  <w:p>
    <w:pPr>
      <w:pStyle w:val="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pPr>
                      <w:pStyle w:val="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pPr>
                      <w:pStyle w:val="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mc:Fallback>
      </mc:AlternateContent>
    </w:r>
    <w:sdt>
      <w:sdtPr>
        <w:id w:val="-1994781956"/>
      </w:sdtPr>
      <w:sdtContent/>
    </w:sdt>
  </w:p>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361C"/>
    <w:rsid w:val="000164A4"/>
    <w:rsid w:val="000222C6"/>
    <w:rsid w:val="0002549F"/>
    <w:rsid w:val="000468DB"/>
    <w:rsid w:val="00052169"/>
    <w:rsid w:val="0006487A"/>
    <w:rsid w:val="00065F8F"/>
    <w:rsid w:val="00070A43"/>
    <w:rsid w:val="0007605E"/>
    <w:rsid w:val="000768F2"/>
    <w:rsid w:val="0009184B"/>
    <w:rsid w:val="00092E99"/>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0F5DAE"/>
    <w:rsid w:val="00114E9B"/>
    <w:rsid w:val="00115796"/>
    <w:rsid w:val="00142216"/>
    <w:rsid w:val="00144D6A"/>
    <w:rsid w:val="0014729F"/>
    <w:rsid w:val="00157BAB"/>
    <w:rsid w:val="001654D1"/>
    <w:rsid w:val="00174518"/>
    <w:rsid w:val="0018106D"/>
    <w:rsid w:val="001877A7"/>
    <w:rsid w:val="00191536"/>
    <w:rsid w:val="001943E1"/>
    <w:rsid w:val="00196687"/>
    <w:rsid w:val="00197D77"/>
    <w:rsid w:val="001A4217"/>
    <w:rsid w:val="001C0962"/>
    <w:rsid w:val="001D7531"/>
    <w:rsid w:val="001E737D"/>
    <w:rsid w:val="001E7C53"/>
    <w:rsid w:val="001F0592"/>
    <w:rsid w:val="001F7506"/>
    <w:rsid w:val="002006CD"/>
    <w:rsid w:val="00202B36"/>
    <w:rsid w:val="00204787"/>
    <w:rsid w:val="00204B7A"/>
    <w:rsid w:val="00204CDE"/>
    <w:rsid w:val="0021101A"/>
    <w:rsid w:val="00220536"/>
    <w:rsid w:val="00235629"/>
    <w:rsid w:val="00260C38"/>
    <w:rsid w:val="002616C0"/>
    <w:rsid w:val="00265372"/>
    <w:rsid w:val="002662AA"/>
    <w:rsid w:val="00280496"/>
    <w:rsid w:val="00282A0A"/>
    <w:rsid w:val="002927CB"/>
    <w:rsid w:val="00294DC9"/>
    <w:rsid w:val="00295495"/>
    <w:rsid w:val="002A31DE"/>
    <w:rsid w:val="002B0222"/>
    <w:rsid w:val="002B2613"/>
    <w:rsid w:val="002D19B0"/>
    <w:rsid w:val="002D6D05"/>
    <w:rsid w:val="002F1818"/>
    <w:rsid w:val="002F567B"/>
    <w:rsid w:val="003216A9"/>
    <w:rsid w:val="00322CF4"/>
    <w:rsid w:val="0032386B"/>
    <w:rsid w:val="00335A74"/>
    <w:rsid w:val="00344437"/>
    <w:rsid w:val="0036561B"/>
    <w:rsid w:val="0037013F"/>
    <w:rsid w:val="00380C92"/>
    <w:rsid w:val="00385CEB"/>
    <w:rsid w:val="003A484F"/>
    <w:rsid w:val="003A4883"/>
    <w:rsid w:val="003B0BE0"/>
    <w:rsid w:val="003B0C1B"/>
    <w:rsid w:val="003B688C"/>
    <w:rsid w:val="003C0291"/>
    <w:rsid w:val="003C39AE"/>
    <w:rsid w:val="003C7B60"/>
    <w:rsid w:val="003D0C0F"/>
    <w:rsid w:val="003D1FB2"/>
    <w:rsid w:val="003D66DA"/>
    <w:rsid w:val="003E1310"/>
    <w:rsid w:val="003E6F55"/>
    <w:rsid w:val="003E74F2"/>
    <w:rsid w:val="00406254"/>
    <w:rsid w:val="00416CD4"/>
    <w:rsid w:val="004223DE"/>
    <w:rsid w:val="00434489"/>
    <w:rsid w:val="00437085"/>
    <w:rsid w:val="00443880"/>
    <w:rsid w:val="004464F4"/>
    <w:rsid w:val="00471401"/>
    <w:rsid w:val="00473F31"/>
    <w:rsid w:val="0048263A"/>
    <w:rsid w:val="00482661"/>
    <w:rsid w:val="00487E5D"/>
    <w:rsid w:val="004A711F"/>
    <w:rsid w:val="004B199D"/>
    <w:rsid w:val="004B4690"/>
    <w:rsid w:val="004D77E5"/>
    <w:rsid w:val="004E0A2D"/>
    <w:rsid w:val="004E206B"/>
    <w:rsid w:val="004E6DF7"/>
    <w:rsid w:val="004F0FBD"/>
    <w:rsid w:val="004F403E"/>
    <w:rsid w:val="00505A47"/>
    <w:rsid w:val="00512FDA"/>
    <w:rsid w:val="00520DA0"/>
    <w:rsid w:val="00522F84"/>
    <w:rsid w:val="00533BE6"/>
    <w:rsid w:val="005664BB"/>
    <w:rsid w:val="00566FFA"/>
    <w:rsid w:val="0057481D"/>
    <w:rsid w:val="00575F0B"/>
    <w:rsid w:val="005820CC"/>
    <w:rsid w:val="0058486E"/>
    <w:rsid w:val="00585B33"/>
    <w:rsid w:val="0059014D"/>
    <w:rsid w:val="005B5C64"/>
    <w:rsid w:val="005C6BD0"/>
    <w:rsid w:val="005C6C4C"/>
    <w:rsid w:val="005C6C8A"/>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36438"/>
    <w:rsid w:val="006440E4"/>
    <w:rsid w:val="00652A35"/>
    <w:rsid w:val="0066343B"/>
    <w:rsid w:val="00664777"/>
    <w:rsid w:val="006748A4"/>
    <w:rsid w:val="00676820"/>
    <w:rsid w:val="00681A31"/>
    <w:rsid w:val="00682BCC"/>
    <w:rsid w:val="006837DD"/>
    <w:rsid w:val="00683BF2"/>
    <w:rsid w:val="00683E73"/>
    <w:rsid w:val="0069071E"/>
    <w:rsid w:val="006A3141"/>
    <w:rsid w:val="006A5E34"/>
    <w:rsid w:val="006B2422"/>
    <w:rsid w:val="006B2B9A"/>
    <w:rsid w:val="006B2FAE"/>
    <w:rsid w:val="006C1937"/>
    <w:rsid w:val="006E7977"/>
    <w:rsid w:val="006F020C"/>
    <w:rsid w:val="006F12B0"/>
    <w:rsid w:val="007127B7"/>
    <w:rsid w:val="0071798E"/>
    <w:rsid w:val="00727533"/>
    <w:rsid w:val="007416B6"/>
    <w:rsid w:val="00746F48"/>
    <w:rsid w:val="0075404D"/>
    <w:rsid w:val="0076182A"/>
    <w:rsid w:val="00763BD2"/>
    <w:rsid w:val="00767B7E"/>
    <w:rsid w:val="007770C3"/>
    <w:rsid w:val="00784D24"/>
    <w:rsid w:val="00785FBA"/>
    <w:rsid w:val="00786E4A"/>
    <w:rsid w:val="007875EB"/>
    <w:rsid w:val="0079426B"/>
    <w:rsid w:val="007D1682"/>
    <w:rsid w:val="007D2CB0"/>
    <w:rsid w:val="007D312A"/>
    <w:rsid w:val="007D3F19"/>
    <w:rsid w:val="007E23B0"/>
    <w:rsid w:val="007F1991"/>
    <w:rsid w:val="007F2C2F"/>
    <w:rsid w:val="007F55FC"/>
    <w:rsid w:val="007F5665"/>
    <w:rsid w:val="007F7126"/>
    <w:rsid w:val="00800112"/>
    <w:rsid w:val="0080256A"/>
    <w:rsid w:val="00806BE1"/>
    <w:rsid w:val="00813348"/>
    <w:rsid w:val="00817C61"/>
    <w:rsid w:val="008253BB"/>
    <w:rsid w:val="00833962"/>
    <w:rsid w:val="0083706E"/>
    <w:rsid w:val="008408F6"/>
    <w:rsid w:val="008423A5"/>
    <w:rsid w:val="00850625"/>
    <w:rsid w:val="00853718"/>
    <w:rsid w:val="00855221"/>
    <w:rsid w:val="00860645"/>
    <w:rsid w:val="00863379"/>
    <w:rsid w:val="00871F71"/>
    <w:rsid w:val="00872FD8"/>
    <w:rsid w:val="008765AF"/>
    <w:rsid w:val="00885AF4"/>
    <w:rsid w:val="008939CD"/>
    <w:rsid w:val="00894833"/>
    <w:rsid w:val="008B3085"/>
    <w:rsid w:val="008B768C"/>
    <w:rsid w:val="008C1D3E"/>
    <w:rsid w:val="008C4DB1"/>
    <w:rsid w:val="008C4EAF"/>
    <w:rsid w:val="008C5176"/>
    <w:rsid w:val="008C78E6"/>
    <w:rsid w:val="008C7FD0"/>
    <w:rsid w:val="008D7DB0"/>
    <w:rsid w:val="008E1DE7"/>
    <w:rsid w:val="008E707C"/>
    <w:rsid w:val="00900B08"/>
    <w:rsid w:val="00902155"/>
    <w:rsid w:val="00902FA3"/>
    <w:rsid w:val="00923564"/>
    <w:rsid w:val="0092392E"/>
    <w:rsid w:val="009315F9"/>
    <w:rsid w:val="00933499"/>
    <w:rsid w:val="00935C98"/>
    <w:rsid w:val="00937470"/>
    <w:rsid w:val="00946945"/>
    <w:rsid w:val="00951248"/>
    <w:rsid w:val="0095152F"/>
    <w:rsid w:val="00954C49"/>
    <w:rsid w:val="00955E37"/>
    <w:rsid w:val="0097099F"/>
    <w:rsid w:val="00971997"/>
    <w:rsid w:val="00971FFC"/>
    <w:rsid w:val="00973944"/>
    <w:rsid w:val="0098660A"/>
    <w:rsid w:val="009931C3"/>
    <w:rsid w:val="009B2C43"/>
    <w:rsid w:val="009B4EAE"/>
    <w:rsid w:val="009B7573"/>
    <w:rsid w:val="009C22F4"/>
    <w:rsid w:val="009C2E98"/>
    <w:rsid w:val="009C37FB"/>
    <w:rsid w:val="009D3447"/>
    <w:rsid w:val="009D4711"/>
    <w:rsid w:val="009D6345"/>
    <w:rsid w:val="009F04B2"/>
    <w:rsid w:val="009F1185"/>
    <w:rsid w:val="009F18CD"/>
    <w:rsid w:val="009F2A13"/>
    <w:rsid w:val="009F7527"/>
    <w:rsid w:val="00A039ED"/>
    <w:rsid w:val="00A04EB0"/>
    <w:rsid w:val="00A13CC1"/>
    <w:rsid w:val="00A16847"/>
    <w:rsid w:val="00A20D32"/>
    <w:rsid w:val="00A237D8"/>
    <w:rsid w:val="00A268C4"/>
    <w:rsid w:val="00A307CD"/>
    <w:rsid w:val="00A331C8"/>
    <w:rsid w:val="00A35117"/>
    <w:rsid w:val="00A40A00"/>
    <w:rsid w:val="00A4142F"/>
    <w:rsid w:val="00A422EB"/>
    <w:rsid w:val="00A4493D"/>
    <w:rsid w:val="00A45BB7"/>
    <w:rsid w:val="00A56DF2"/>
    <w:rsid w:val="00A56E6E"/>
    <w:rsid w:val="00A67AB5"/>
    <w:rsid w:val="00A733B2"/>
    <w:rsid w:val="00A741C2"/>
    <w:rsid w:val="00A91760"/>
    <w:rsid w:val="00A93B00"/>
    <w:rsid w:val="00A93C21"/>
    <w:rsid w:val="00AB3773"/>
    <w:rsid w:val="00AB64C9"/>
    <w:rsid w:val="00AC222C"/>
    <w:rsid w:val="00AC3C6A"/>
    <w:rsid w:val="00AD0F83"/>
    <w:rsid w:val="00AD5620"/>
    <w:rsid w:val="00AD656B"/>
    <w:rsid w:val="00AD7C1B"/>
    <w:rsid w:val="00AE16BA"/>
    <w:rsid w:val="00AE1EBE"/>
    <w:rsid w:val="00AE3196"/>
    <w:rsid w:val="00AF417F"/>
    <w:rsid w:val="00B03C9D"/>
    <w:rsid w:val="00B060AE"/>
    <w:rsid w:val="00B10517"/>
    <w:rsid w:val="00B14E76"/>
    <w:rsid w:val="00B161B8"/>
    <w:rsid w:val="00B166C6"/>
    <w:rsid w:val="00B2048C"/>
    <w:rsid w:val="00B25FBA"/>
    <w:rsid w:val="00B310B9"/>
    <w:rsid w:val="00B31EB4"/>
    <w:rsid w:val="00B35F3F"/>
    <w:rsid w:val="00B36CBB"/>
    <w:rsid w:val="00B42283"/>
    <w:rsid w:val="00B425E0"/>
    <w:rsid w:val="00B440AA"/>
    <w:rsid w:val="00B44B70"/>
    <w:rsid w:val="00B53C56"/>
    <w:rsid w:val="00B57DAF"/>
    <w:rsid w:val="00B77EA6"/>
    <w:rsid w:val="00B81598"/>
    <w:rsid w:val="00B841F1"/>
    <w:rsid w:val="00B944D6"/>
    <w:rsid w:val="00B96397"/>
    <w:rsid w:val="00BA5031"/>
    <w:rsid w:val="00BB4DF0"/>
    <w:rsid w:val="00BC289F"/>
    <w:rsid w:val="00BC2D50"/>
    <w:rsid w:val="00BC5361"/>
    <w:rsid w:val="00BC5460"/>
    <w:rsid w:val="00BC6B50"/>
    <w:rsid w:val="00BD0E25"/>
    <w:rsid w:val="00BE087B"/>
    <w:rsid w:val="00BF5BD6"/>
    <w:rsid w:val="00C00717"/>
    <w:rsid w:val="00C03E31"/>
    <w:rsid w:val="00C30E69"/>
    <w:rsid w:val="00C33E72"/>
    <w:rsid w:val="00C354B2"/>
    <w:rsid w:val="00C35554"/>
    <w:rsid w:val="00C42709"/>
    <w:rsid w:val="00C533CC"/>
    <w:rsid w:val="00C5751C"/>
    <w:rsid w:val="00C61BFC"/>
    <w:rsid w:val="00C62B85"/>
    <w:rsid w:val="00C65438"/>
    <w:rsid w:val="00C67663"/>
    <w:rsid w:val="00C90715"/>
    <w:rsid w:val="00C91CBB"/>
    <w:rsid w:val="00C963A0"/>
    <w:rsid w:val="00C97901"/>
    <w:rsid w:val="00CB4E70"/>
    <w:rsid w:val="00CC09B6"/>
    <w:rsid w:val="00CC666F"/>
    <w:rsid w:val="00CD1E3F"/>
    <w:rsid w:val="00CE44F6"/>
    <w:rsid w:val="00CE49DA"/>
    <w:rsid w:val="00CE7B61"/>
    <w:rsid w:val="00D00095"/>
    <w:rsid w:val="00D114F0"/>
    <w:rsid w:val="00D144F5"/>
    <w:rsid w:val="00D20620"/>
    <w:rsid w:val="00D254F7"/>
    <w:rsid w:val="00D26091"/>
    <w:rsid w:val="00D2685C"/>
    <w:rsid w:val="00D34E7C"/>
    <w:rsid w:val="00D35489"/>
    <w:rsid w:val="00D36AFE"/>
    <w:rsid w:val="00D377D1"/>
    <w:rsid w:val="00D51276"/>
    <w:rsid w:val="00D7035F"/>
    <w:rsid w:val="00D91BE7"/>
    <w:rsid w:val="00DA634F"/>
    <w:rsid w:val="00DA65AC"/>
    <w:rsid w:val="00DB1913"/>
    <w:rsid w:val="00DC0266"/>
    <w:rsid w:val="00DC1675"/>
    <w:rsid w:val="00DC410D"/>
    <w:rsid w:val="00DC5A81"/>
    <w:rsid w:val="00DC68CA"/>
    <w:rsid w:val="00DC7CBA"/>
    <w:rsid w:val="00DD303A"/>
    <w:rsid w:val="00DD73B7"/>
    <w:rsid w:val="00DF28BC"/>
    <w:rsid w:val="00DF34B9"/>
    <w:rsid w:val="00E01053"/>
    <w:rsid w:val="00E03E33"/>
    <w:rsid w:val="00E07ACF"/>
    <w:rsid w:val="00E20E13"/>
    <w:rsid w:val="00E331A1"/>
    <w:rsid w:val="00E33202"/>
    <w:rsid w:val="00E336A9"/>
    <w:rsid w:val="00E40B7F"/>
    <w:rsid w:val="00E472B1"/>
    <w:rsid w:val="00E50624"/>
    <w:rsid w:val="00E568DF"/>
    <w:rsid w:val="00E64269"/>
    <w:rsid w:val="00E66797"/>
    <w:rsid w:val="00E82267"/>
    <w:rsid w:val="00E853CE"/>
    <w:rsid w:val="00E867B6"/>
    <w:rsid w:val="00E87F08"/>
    <w:rsid w:val="00EA010F"/>
    <w:rsid w:val="00EA0DD1"/>
    <w:rsid w:val="00ED1B63"/>
    <w:rsid w:val="00ED3C1F"/>
    <w:rsid w:val="00ED4085"/>
    <w:rsid w:val="00ED420E"/>
    <w:rsid w:val="00ED6FBE"/>
    <w:rsid w:val="00EE1512"/>
    <w:rsid w:val="00EE2F57"/>
    <w:rsid w:val="00EF4C34"/>
    <w:rsid w:val="00EF77C6"/>
    <w:rsid w:val="00F05438"/>
    <w:rsid w:val="00F11DED"/>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959A3"/>
    <w:rsid w:val="00FA23E8"/>
    <w:rsid w:val="00FC5420"/>
    <w:rsid w:val="00FD3CC1"/>
    <w:rsid w:val="00FF1E02"/>
    <w:rsid w:val="00FF30B4"/>
    <w:rsid w:val="00FF7900"/>
    <w:rsid w:val="018160E0"/>
    <w:rsid w:val="056636A2"/>
    <w:rsid w:val="0C7E7AED"/>
    <w:rsid w:val="0CDF1D95"/>
    <w:rsid w:val="0ED47CAD"/>
    <w:rsid w:val="10C055FF"/>
    <w:rsid w:val="116F11F7"/>
    <w:rsid w:val="11D2191D"/>
    <w:rsid w:val="15175D7C"/>
    <w:rsid w:val="16BB723D"/>
    <w:rsid w:val="17871934"/>
    <w:rsid w:val="1D8D53F0"/>
    <w:rsid w:val="237E114C"/>
    <w:rsid w:val="23B37B41"/>
    <w:rsid w:val="240371BF"/>
    <w:rsid w:val="266D5700"/>
    <w:rsid w:val="29FD04D3"/>
    <w:rsid w:val="2C6C627E"/>
    <w:rsid w:val="2F1C358A"/>
    <w:rsid w:val="319F7F4E"/>
    <w:rsid w:val="31AE462A"/>
    <w:rsid w:val="36487EC9"/>
    <w:rsid w:val="39145A64"/>
    <w:rsid w:val="3F0C174B"/>
    <w:rsid w:val="3F5F0AE3"/>
    <w:rsid w:val="42935BAB"/>
    <w:rsid w:val="472A4508"/>
    <w:rsid w:val="4ECE2238"/>
    <w:rsid w:val="52747AB9"/>
    <w:rsid w:val="52E55C1B"/>
    <w:rsid w:val="53AA55E8"/>
    <w:rsid w:val="582C7F99"/>
    <w:rsid w:val="5CF573AD"/>
    <w:rsid w:val="5E52706B"/>
    <w:rsid w:val="5EFB3F8E"/>
    <w:rsid w:val="5F866649"/>
    <w:rsid w:val="6A9A68F1"/>
    <w:rsid w:val="6B481EED"/>
    <w:rsid w:val="6BD96112"/>
    <w:rsid w:val="72734D90"/>
    <w:rsid w:val="780E01C7"/>
    <w:rsid w:val="7AE2402C"/>
    <w:rsid w:val="7D762587"/>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5"/>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6"/>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29"/>
    <w:unhideWhenUsed/>
    <w:qFormat/>
    <w:uiPriority w:val="9"/>
    <w:pPr>
      <w:keepNext/>
      <w:keepLines/>
      <w:spacing w:before="260" w:after="260" w:line="416" w:lineRule="auto"/>
      <w:outlineLvl w:val="2"/>
    </w:pPr>
    <w:rPr>
      <w:b/>
      <w:bCs/>
      <w:sz w:val="32"/>
      <w:szCs w:val="32"/>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22"/>
    <w:qFormat/>
    <w:uiPriority w:val="99"/>
    <w:pPr>
      <w:spacing w:beforeLines="30"/>
    </w:pPr>
    <w:rPr>
      <w:rFonts w:ascii="仿宋_GB2312" w:eastAsia="仿宋_GB2312"/>
      <w:kern w:val="0"/>
      <w:sz w:val="30"/>
    </w:rPr>
  </w:style>
  <w:style w:type="paragraph" w:styleId="6">
    <w:name w:val="toc 3"/>
    <w:basedOn w:val="1"/>
    <w:next w:val="1"/>
    <w:unhideWhenUsed/>
    <w:qFormat/>
    <w:uiPriority w:val="39"/>
    <w:pPr>
      <w:tabs>
        <w:tab w:val="right" w:leader="dot" w:pos="8296"/>
      </w:tabs>
      <w:ind w:left="840" w:leftChars="400"/>
    </w:pPr>
  </w:style>
  <w:style w:type="paragraph" w:styleId="7">
    <w:name w:val="Balloon Text"/>
    <w:basedOn w:val="1"/>
    <w:link w:val="28"/>
    <w:semiHidden/>
    <w:unhideWhenUsed/>
    <w:qFormat/>
    <w:uiPriority w:val="99"/>
    <w:rPr>
      <w:sz w:val="18"/>
      <w:szCs w:val="18"/>
    </w:rPr>
  </w:style>
  <w:style w:type="paragraph" w:styleId="8">
    <w:name w:val="footer"/>
    <w:basedOn w:val="1"/>
    <w:link w:val="20"/>
    <w:qFormat/>
    <w:uiPriority w:val="99"/>
    <w:pPr>
      <w:tabs>
        <w:tab w:val="center" w:pos="4153"/>
        <w:tab w:val="right" w:pos="8306"/>
      </w:tabs>
      <w:snapToGrid w:val="0"/>
      <w:jc w:val="left"/>
    </w:pPr>
    <w:rPr>
      <w:rFonts w:ascii="Calibri" w:hAnsi="Calibri"/>
      <w:kern w:val="0"/>
      <w:sz w:val="18"/>
      <w:szCs w:val="18"/>
    </w:rPr>
  </w:style>
  <w:style w:type="paragraph" w:styleId="9">
    <w:name w:val="header"/>
    <w:basedOn w:val="1"/>
    <w:link w:val="18"/>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0">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1">
    <w:name w:val="toc 2"/>
    <w:basedOn w:val="1"/>
    <w:next w:val="1"/>
    <w:unhideWhenUsed/>
    <w:qFormat/>
    <w:uiPriority w:val="39"/>
    <w:pPr>
      <w:tabs>
        <w:tab w:val="right" w:leader="dot" w:pos="8296"/>
      </w:tabs>
      <w:ind w:left="420" w:leftChars="200"/>
    </w:pPr>
  </w:style>
  <w:style w:type="table" w:styleId="13">
    <w:name w:val="Table Grid"/>
    <w:basedOn w:val="12"/>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Strong"/>
    <w:basedOn w:val="14"/>
    <w:qFormat/>
    <w:uiPriority w:val="99"/>
    <w:rPr>
      <w:b/>
    </w:rPr>
  </w:style>
  <w:style w:type="character" w:styleId="16">
    <w:name w:val="Hyperlink"/>
    <w:basedOn w:val="14"/>
    <w:unhideWhenUsed/>
    <w:qFormat/>
    <w:uiPriority w:val="99"/>
    <w:rPr>
      <w:color w:val="0000FF" w:themeColor="hyperlink"/>
      <w:u w:val="single"/>
      <w14:textFill>
        <w14:solidFill>
          <w14:schemeClr w14:val="hlink"/>
        </w14:solidFill>
      </w14:textFill>
    </w:rPr>
  </w:style>
  <w:style w:type="character" w:customStyle="1" w:styleId="17">
    <w:name w:val="Header Char"/>
    <w:basedOn w:val="14"/>
    <w:semiHidden/>
    <w:qFormat/>
    <w:uiPriority w:val="99"/>
    <w:rPr>
      <w:rFonts w:ascii="Times New Roman" w:hAnsi="Times New Roman"/>
      <w:sz w:val="18"/>
      <w:szCs w:val="18"/>
    </w:rPr>
  </w:style>
  <w:style w:type="character" w:customStyle="1" w:styleId="18">
    <w:name w:val="页眉 Char"/>
    <w:link w:val="9"/>
    <w:semiHidden/>
    <w:qFormat/>
    <w:locked/>
    <w:uiPriority w:val="99"/>
    <w:rPr>
      <w:sz w:val="18"/>
    </w:rPr>
  </w:style>
  <w:style w:type="character" w:customStyle="1" w:styleId="19">
    <w:name w:val="Footer Char"/>
    <w:basedOn w:val="14"/>
    <w:semiHidden/>
    <w:qFormat/>
    <w:uiPriority w:val="99"/>
    <w:rPr>
      <w:rFonts w:ascii="Times New Roman" w:hAnsi="Times New Roman"/>
      <w:sz w:val="18"/>
      <w:szCs w:val="18"/>
    </w:rPr>
  </w:style>
  <w:style w:type="character" w:customStyle="1" w:styleId="20">
    <w:name w:val="页脚 Char"/>
    <w:link w:val="8"/>
    <w:qFormat/>
    <w:locked/>
    <w:uiPriority w:val="99"/>
    <w:rPr>
      <w:sz w:val="18"/>
    </w:rPr>
  </w:style>
  <w:style w:type="character" w:customStyle="1" w:styleId="21">
    <w:name w:val="Body Text Char"/>
    <w:basedOn w:val="14"/>
    <w:semiHidden/>
    <w:qFormat/>
    <w:uiPriority w:val="99"/>
    <w:rPr>
      <w:rFonts w:ascii="Times New Roman" w:hAnsi="Times New Roman"/>
      <w:szCs w:val="24"/>
    </w:rPr>
  </w:style>
  <w:style w:type="character" w:customStyle="1" w:styleId="22">
    <w:name w:val="正文文本 Char"/>
    <w:link w:val="2"/>
    <w:qFormat/>
    <w:locked/>
    <w:uiPriority w:val="99"/>
    <w:rPr>
      <w:rFonts w:ascii="仿宋_GB2312" w:hAnsi="Times New Roman" w:eastAsia="仿宋_GB2312"/>
      <w:sz w:val="24"/>
    </w:rPr>
  </w:style>
  <w:style w:type="paragraph" w:customStyle="1" w:styleId="23">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4">
    <w:name w:val="List Paragraph"/>
    <w:basedOn w:val="1"/>
    <w:qFormat/>
    <w:uiPriority w:val="34"/>
    <w:pPr>
      <w:ind w:firstLine="420" w:firstLineChars="200"/>
    </w:pPr>
  </w:style>
  <w:style w:type="character" w:customStyle="1" w:styleId="25">
    <w:name w:val="标题 1 Char"/>
    <w:basedOn w:val="14"/>
    <w:link w:val="3"/>
    <w:qFormat/>
    <w:uiPriority w:val="9"/>
    <w:rPr>
      <w:rFonts w:ascii="Times New Roman" w:hAnsi="Times New Roman"/>
      <w:b/>
      <w:bCs/>
      <w:kern w:val="44"/>
      <w:sz w:val="44"/>
      <w:szCs w:val="44"/>
    </w:rPr>
  </w:style>
  <w:style w:type="character" w:customStyle="1" w:styleId="26">
    <w:name w:val="标题 2 Char"/>
    <w:basedOn w:val="14"/>
    <w:link w:val="4"/>
    <w:qFormat/>
    <w:uiPriority w:val="9"/>
    <w:rPr>
      <w:rFonts w:asciiTheme="majorHAnsi" w:hAnsiTheme="majorHAnsi" w:eastAsiaTheme="majorEastAsia" w:cstheme="majorBidi"/>
      <w:b/>
      <w:bCs/>
      <w:kern w:val="2"/>
      <w:sz w:val="32"/>
      <w:szCs w:val="32"/>
    </w:rPr>
  </w:style>
  <w:style w:type="paragraph" w:customStyle="1" w:styleId="27">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28">
    <w:name w:val="批注框文本 Char"/>
    <w:basedOn w:val="14"/>
    <w:link w:val="7"/>
    <w:semiHidden/>
    <w:qFormat/>
    <w:uiPriority w:val="99"/>
    <w:rPr>
      <w:rFonts w:ascii="Times New Roman" w:hAnsi="Times New Roman"/>
      <w:kern w:val="2"/>
      <w:sz w:val="18"/>
      <w:szCs w:val="18"/>
    </w:rPr>
  </w:style>
  <w:style w:type="character" w:customStyle="1" w:styleId="29">
    <w:name w:val="标题 3 Char"/>
    <w:basedOn w:val="14"/>
    <w:link w:val="5"/>
    <w:qFormat/>
    <w:uiPriority w:val="9"/>
    <w:rPr>
      <w:rFonts w:ascii="Times New Roman" w:hAnsi="Times New Roman"/>
      <w:b/>
      <w:bCs/>
      <w:kern w:val="2"/>
      <w:sz w:val="32"/>
      <w:szCs w:val="32"/>
    </w:rPr>
  </w:style>
  <w:style w:type="paragraph" w:customStyle="1" w:styleId="30">
    <w:name w:val="TOC 标题2"/>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1">
    <w:name w:val="四号正文 Char"/>
    <w:basedOn w:val="14"/>
    <w:link w:val="32"/>
    <w:qFormat/>
    <w:locked/>
    <w:uiPriority w:val="99"/>
    <w:rPr>
      <w:rFonts w:ascii="??" w:hAnsi="??" w:cs="宋体"/>
      <w:color w:val="000000"/>
      <w:szCs w:val="21"/>
    </w:rPr>
  </w:style>
  <w:style w:type="paragraph" w:customStyle="1" w:styleId="32">
    <w:name w:val="四号正文"/>
    <w:basedOn w:val="1"/>
    <w:link w:val="31"/>
    <w:qFormat/>
    <w:uiPriority w:val="99"/>
    <w:pPr>
      <w:spacing w:line="360" w:lineRule="auto"/>
    </w:pPr>
    <w:rPr>
      <w:rFonts w:ascii="??" w:hAnsi="??" w:cs="宋体"/>
      <w:color w:val="000000"/>
      <w:kern w:val="0"/>
      <w:sz w:val="20"/>
      <w:szCs w:val="21"/>
    </w:rPr>
  </w:style>
  <w:style w:type="paragraph" w:customStyle="1" w:styleId="33">
    <w:name w:val="WPSOffice手动目录 1"/>
    <w:qFormat/>
    <w:uiPriority w:val="0"/>
    <w:pPr>
      <w:ind w:leftChars="0"/>
    </w:pPr>
    <w:rPr>
      <w:rFonts w:ascii="Times New Roman" w:hAnsi="Times New Roman" w:eastAsia="宋体" w:cs="Times New Roman"/>
      <w:sz w:val="20"/>
      <w:szCs w:val="20"/>
    </w:rPr>
  </w:style>
  <w:style w:type="paragraph" w:customStyle="1" w:styleId="34">
    <w:name w:val="WPSOffice手动目录 2"/>
    <w:qFormat/>
    <w:uiPriority w:val="0"/>
    <w:pPr>
      <w:ind w:leftChars="2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chart" Target="charts/chart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2.xml"/><Relationship Id="rId16" Type="http://schemas.openxmlformats.org/officeDocument/2006/relationships/customXml" Target="../customXml/item1.xml"/><Relationship Id="rId15" Type="http://schemas.openxmlformats.org/officeDocument/2006/relationships/chart" Target="charts/chart7.xml"/><Relationship Id="rId14" Type="http://schemas.openxmlformats.org/officeDocument/2006/relationships/chart" Target="charts/chart6.xml"/><Relationship Id="rId13" Type="http://schemas.openxmlformats.org/officeDocument/2006/relationships/chart" Target="charts/chart5.xml"/><Relationship Id="rId12" Type="http://schemas.openxmlformats.org/officeDocument/2006/relationships/chart" Target="charts/chart4.xml"/><Relationship Id="rId11" Type="http://schemas.openxmlformats.org/officeDocument/2006/relationships/chart" Target="charts/chart3.xml"/><Relationship Id="rId10" Type="http://schemas.openxmlformats.org/officeDocument/2006/relationships/chart" Target="charts/chart2.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oleObject" Target="file:///E:\2020&#24180;&#24230;&#24037;&#20316;&#25991;&#20214;\2020&#37073;&#24378;\2019&#24180;&#20915;&#31639;&#20844;&#24320;\2019-2017&#20915;&#31639;&#20844;&#24320;&#25968;&#25454;&#32467;&#26500;&#22270;.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E:\2020&#24180;&#24230;&#24037;&#20316;&#25991;&#20214;\2020&#37073;&#24378;\2019&#24180;&#20915;&#31639;&#20844;&#24320;\2019-2017&#20915;&#31639;&#20844;&#24320;&#25968;&#25454;&#32467;&#26500;&#22270;.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E:\2020&#24180;&#24230;&#24037;&#20316;&#25991;&#20214;\2020&#37073;&#24378;\2019&#24180;&#20915;&#31639;&#20844;&#24320;\2019-2017&#20915;&#31639;&#20844;&#24320;&#25968;&#25454;&#32467;&#26500;&#22270;.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E:\2020&#24180;&#24230;&#24037;&#20316;&#25991;&#20214;\2020&#37073;&#24378;\2019&#24180;&#20915;&#31639;&#20844;&#24320;\2019-2017&#20915;&#31639;&#20844;&#24320;&#25968;&#25454;&#32467;&#26500;&#22270;.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E:\2020&#24180;&#24230;&#24037;&#20316;&#25991;&#20214;\2020&#37073;&#24378;\2019&#24180;&#20915;&#31639;&#20844;&#24320;\2019-2017&#20915;&#31639;&#20844;&#24320;&#25968;&#25454;&#32467;&#26500;&#22270;.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E:\2020&#24180;&#24230;&#24037;&#20316;&#25991;&#20214;\2020&#37073;&#24378;\2019&#24180;&#20915;&#31639;&#20844;&#24320;\2019-2017&#20915;&#31639;&#20844;&#24320;&#25968;&#25454;&#32467;&#26500;&#22270;.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E:\2020&#24180;&#24230;&#24037;&#20316;&#25991;&#20214;\2020&#37073;&#24378;\2019&#24180;&#20915;&#31639;&#20844;&#24320;\2019-2017&#20915;&#31639;&#20844;&#24320;&#25968;&#25454;&#32467;&#26500;&#2227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lang="zh-CN" altLang="en-US"/>
              <a:t>收支决算总计变动情况      </a:t>
            </a:r>
            <a:r>
              <a:rPr lang="zh-CN" altLang="en-US" sz="700"/>
              <a:t>单位</a:t>
            </a:r>
            <a:r>
              <a:rPr lang="en-US" altLang="zh-CN" sz="700"/>
              <a:t>:</a:t>
            </a:r>
            <a:r>
              <a:rPr lang="zh-CN" altLang="en-US" sz="700"/>
              <a:t>万元</a:t>
            </a:r>
            <a:endParaRPr lang="zh-CN" altLang="en-US"/>
          </a:p>
        </c:rich>
      </c:tx>
      <c:layout>
        <c:manualLayout>
          <c:xMode val="edge"/>
          <c:yMode val="edge"/>
          <c:x val="0.193666666666667"/>
          <c:y val="0.0324074074074076"/>
        </c:manualLayout>
      </c:layout>
      <c:overlay val="0"/>
    </c:title>
    <c:autoTitleDeleted val="0"/>
    <c:plotArea>
      <c:layout/>
      <c:barChart>
        <c:barDir val="col"/>
        <c:grouping val="clustered"/>
        <c:varyColors val="0"/>
        <c:ser>
          <c:idx val="0"/>
          <c:order val="0"/>
          <c:invertIfNegative val="0"/>
          <c:dPt>
            <c:idx val="1"/>
            <c:invertIfNegative val="0"/>
            <c:bubble3D val="0"/>
            <c:spPr>
              <a:solidFill>
                <a:srgbClr val="C00000"/>
              </a:solidFill>
            </c:spPr>
          </c:dPt>
          <c:dLbls>
            <c:dLbl>
              <c:idx val="0"/>
              <c:layout/>
              <c:dLblPos val="outEnd"/>
              <c:showLegendKey val="0"/>
              <c:showVal val="1"/>
              <c:showCatName val="0"/>
              <c:showSerName val="0"/>
              <c:showPercent val="0"/>
              <c:showBubbleSize val="0"/>
              <c:extLst>
                <c:ext xmlns:c15="http://schemas.microsoft.com/office/drawing/2012/chart" uri="{CE6537A1-D6FC-4f65-9D91-7224C49458BB}"/>
              </c:extLst>
            </c:dLbl>
            <c:dLbl>
              <c:idx val="1"/>
              <c:layout/>
              <c:dLblPos val="outEnd"/>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0"/>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'2019'!$A$10:$A$11</c:f>
              <c:strCache>
                <c:ptCount val="2"/>
                <c:pt idx="0">
                  <c:v>2018年</c:v>
                </c:pt>
                <c:pt idx="1">
                  <c:v>2019年</c:v>
                </c:pt>
              </c:strCache>
            </c:strRef>
          </c:cat>
          <c:val>
            <c:numRef>
              <c:f>'2019'!$B$10:$B$11</c:f>
              <c:numCache>
                <c:formatCode>General</c:formatCode>
                <c:ptCount val="2"/>
                <c:pt idx="0">
                  <c:v>4661.74</c:v>
                </c:pt>
                <c:pt idx="1">
                  <c:v>5392.59</c:v>
                </c:pt>
              </c:numCache>
            </c:numRef>
          </c:val>
        </c:ser>
        <c:dLbls>
          <c:showLegendKey val="0"/>
          <c:showVal val="0"/>
          <c:showCatName val="0"/>
          <c:showSerName val="0"/>
          <c:showPercent val="0"/>
          <c:showBubbleSize val="0"/>
        </c:dLbls>
        <c:gapWidth val="150"/>
        <c:axId val="161173504"/>
        <c:axId val="161176576"/>
      </c:barChart>
      <c:catAx>
        <c:axId val="161173504"/>
        <c:scaling>
          <c:orientation val="minMax"/>
        </c:scaling>
        <c:delete val="0"/>
        <c:axPos val="b"/>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61176576"/>
        <c:crosses val="autoZero"/>
        <c:auto val="1"/>
        <c:lblAlgn val="ctr"/>
        <c:lblOffset val="100"/>
        <c:noMultiLvlLbl val="0"/>
      </c:catAx>
      <c:valAx>
        <c:axId val="161176576"/>
        <c:scaling>
          <c:orientation val="minMax"/>
          <c:min val="1000"/>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61173504"/>
        <c:crosses val="autoZero"/>
        <c:crossBetween val="between"/>
      </c:valAx>
      <c:spPr>
        <a:solidFill>
          <a:schemeClr val="bg1"/>
        </a:solidFill>
        <a:ln>
          <a:noFill/>
        </a:ln>
        <a:effectLst/>
      </c:spPr>
    </c:plotArea>
    <c:plotVisOnly val="1"/>
    <c:dispBlanksAs val="gap"/>
    <c:showDLblsOverMax val="0"/>
  </c:chart>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lang="zh-CN"/>
              <a:t>收入决算结构图             </a:t>
            </a:r>
            <a:r>
              <a:rPr lang="zh-CN" sz="600"/>
              <a:t>单位</a:t>
            </a:r>
            <a:r>
              <a:rPr lang="en-US" sz="600"/>
              <a:t>:</a:t>
            </a:r>
            <a:r>
              <a:rPr lang="zh-CN" sz="600"/>
              <a:t>万元</a:t>
            </a:r>
            <a:endParaRPr lang="zh-CN"/>
          </a:p>
        </c:rich>
      </c:tx>
      <c:layout/>
      <c:overlay val="0"/>
    </c:title>
    <c:autoTitleDeleted val="0"/>
    <c:plotArea>
      <c:layout>
        <c:manualLayout>
          <c:layoutTarget val="inner"/>
          <c:xMode val="edge"/>
          <c:yMode val="edge"/>
          <c:x val="0.027777777777778"/>
          <c:y val="0.200925925925926"/>
          <c:w val="0.597265310586177"/>
          <c:h val="0.74814814814815"/>
        </c:manualLayout>
      </c:layout>
      <c:pieChart>
        <c:varyColors val="1"/>
        <c:ser>
          <c:idx val="0"/>
          <c:order val="0"/>
          <c:tx>
            <c:strRef>
              <c:f>'2019'!$B$19</c:f>
              <c:strCache>
                <c:ptCount val="1"/>
                <c:pt idx="0">
                  <c:v>金额</c:v>
                </c:pt>
              </c:strCache>
            </c:strRef>
          </c:tx>
          <c:explosion val="0"/>
          <c:dPt>
            <c:idx val="0"/>
            <c:bubble3D val="0"/>
            <c:explosion val="12"/>
          </c:dPt>
          <c:dPt>
            <c:idx val="1"/>
            <c:bubble3D val="0"/>
          </c:dPt>
          <c:dLbls>
            <c:dLbl>
              <c:idx val="0"/>
              <c:layout/>
              <c:dLblPos val="bestFit"/>
              <c:showLegendKey val="0"/>
              <c:showVal val="1"/>
              <c:showCatName val="0"/>
              <c:showSerName val="0"/>
              <c:showPercent val="0"/>
              <c:showBubbleSize val="0"/>
              <c:extLst>
                <c:ext xmlns:c15="http://schemas.microsoft.com/office/drawing/2012/chart" uri="{CE6537A1-D6FC-4f65-9D91-7224C49458BB}"/>
              </c:extLst>
            </c:dLbl>
            <c:dLbl>
              <c:idx val="1"/>
              <c:layout/>
              <c:dLblPos val="bestFi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0"/>
            <c:showCatName val="0"/>
            <c:showSerName val="0"/>
            <c:showPercent val="0"/>
            <c:showBubbleSize val="0"/>
            <c:showLeaderLines val="1"/>
            <c:extLst>
              <c:ext xmlns:c15="http://schemas.microsoft.com/office/drawing/2012/chart" uri="{CE6537A1-D6FC-4f65-9D91-7224C49458BB}">
                <c15:layout/>
                <c15:showLeaderLines val="1"/>
                <c15:leaderLines/>
              </c:ext>
            </c:extLst>
          </c:dLbls>
          <c:cat>
            <c:strRef>
              <c:f>'2019'!$A$20:$A$21</c:f>
              <c:strCache>
                <c:ptCount val="2"/>
                <c:pt idx="0">
                  <c:v>一般公共预算拨款收入</c:v>
                </c:pt>
                <c:pt idx="1">
                  <c:v>事业非税收入</c:v>
                </c:pt>
              </c:strCache>
            </c:strRef>
          </c:cat>
          <c:val>
            <c:numRef>
              <c:f>'2019'!$B$20:$B$21</c:f>
              <c:numCache>
                <c:formatCode>General</c:formatCode>
                <c:ptCount val="2"/>
                <c:pt idx="0">
                  <c:v>3288.79</c:v>
                </c:pt>
                <c:pt idx="1" c:formatCode="0.00_ ">
                  <c:v>1900</c:v>
                </c:pt>
              </c:numCache>
            </c:numRef>
          </c:val>
        </c:ser>
        <c:dLbls>
          <c:showLegendKey val="0"/>
          <c:showVal val="0"/>
          <c:showCatName val="0"/>
          <c:showSerName val="0"/>
          <c:showPercent val="0"/>
          <c:showBubbleSize val="0"/>
          <c:showLeaderLines val="1"/>
        </c:dLbls>
        <c:firstSliceAng val="10"/>
      </c:pieChart>
      <c:spPr>
        <a:noFill/>
        <a:ln>
          <a:noFill/>
        </a:ln>
        <a:effectLst/>
      </c:spPr>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lang="zh-CN"/>
              <a:t>支出决算结构图</a:t>
            </a:r>
            <a:r>
              <a:rPr lang="en-US"/>
              <a:t>        </a:t>
            </a:r>
            <a:r>
              <a:rPr lang="zh-CN" sz="700"/>
              <a:t>单位</a:t>
            </a:r>
            <a:r>
              <a:rPr lang="en-US" sz="700"/>
              <a:t>:</a:t>
            </a:r>
            <a:r>
              <a:rPr lang="zh-CN" sz="700"/>
              <a:t>万元</a:t>
            </a:r>
            <a:r>
              <a:rPr lang="zh-CN"/>
              <a:t> </a:t>
            </a:r>
            <a:endParaRPr lang="zh-CN"/>
          </a:p>
        </c:rich>
      </c:tx>
      <c:layout>
        <c:manualLayout>
          <c:xMode val="edge"/>
          <c:yMode val="edge"/>
          <c:x val="0.19425"/>
          <c:y val="0.0370370370370371"/>
        </c:manualLayout>
      </c:layout>
      <c:overlay val="0"/>
    </c:title>
    <c:autoTitleDeleted val="0"/>
    <c:plotArea>
      <c:layout/>
      <c:pieChart>
        <c:varyColors val="1"/>
        <c:ser>
          <c:idx val="0"/>
          <c:order val="0"/>
          <c:tx>
            <c:strRef>
              <c:f>'2019'!$B$46</c:f>
              <c:strCache>
                <c:ptCount val="1"/>
                <c:pt idx="0">
                  <c:v>金额 </c:v>
                </c:pt>
              </c:strCache>
            </c:strRef>
          </c:tx>
          <c:explosion val="14"/>
          <c:dPt>
            <c:idx val="0"/>
            <c:bubble3D val="0"/>
            <c:explosion val="1"/>
          </c:dPt>
          <c:dPt>
            <c:idx val="1"/>
            <c:bubble3D val="0"/>
          </c:dPt>
          <c:dLbls>
            <c:dLbl>
              <c:idx val="0"/>
              <c:layout/>
              <c:dLblPos val="bestFit"/>
              <c:showLegendKey val="0"/>
              <c:showVal val="1"/>
              <c:showCatName val="0"/>
              <c:showSerName val="0"/>
              <c:showPercent val="0"/>
              <c:showBubbleSize val="0"/>
              <c:extLst>
                <c:ext xmlns:c15="http://schemas.microsoft.com/office/drawing/2012/chart" uri="{CE6537A1-D6FC-4f65-9D91-7224C49458BB}"/>
              </c:extLst>
            </c:dLbl>
            <c:dLbl>
              <c:idx val="1"/>
              <c:layout/>
              <c:dLblPos val="bestFi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0"/>
            <c:showCatName val="0"/>
            <c:showSerName val="0"/>
            <c:showPercent val="0"/>
            <c:showBubbleSize val="0"/>
            <c:showLeaderLines val="1"/>
            <c:extLst>
              <c:ext xmlns:c15="http://schemas.microsoft.com/office/drawing/2012/chart" uri="{CE6537A1-D6FC-4f65-9D91-7224C49458BB}">
                <c15:layout/>
                <c15:showLeaderLines val="1"/>
                <c15:leaderLines/>
              </c:ext>
            </c:extLst>
          </c:dLbls>
          <c:cat>
            <c:strRef>
              <c:f>'2019'!$A$47:$A$48</c:f>
              <c:strCache>
                <c:ptCount val="2"/>
                <c:pt idx="0">
                  <c:v>基本支出</c:v>
                </c:pt>
                <c:pt idx="1">
                  <c:v>项目支出</c:v>
                </c:pt>
              </c:strCache>
            </c:strRef>
          </c:cat>
          <c:val>
            <c:numRef>
              <c:f>'2019'!$B$47:$B$48</c:f>
              <c:numCache>
                <c:formatCode>0.00_ </c:formatCode>
                <c:ptCount val="2"/>
                <c:pt idx="0">
                  <c:v>3288.79</c:v>
                </c:pt>
                <c:pt idx="1">
                  <c:v>1436.52</c:v>
                </c:pt>
              </c:numCache>
            </c:numRef>
          </c:val>
        </c:ser>
        <c:dLbls>
          <c:showLegendKey val="0"/>
          <c:showVal val="0"/>
          <c:showCatName val="0"/>
          <c:showSerName val="0"/>
          <c:showPercent val="0"/>
          <c:showBubbleSize val="0"/>
          <c:showLeaderLines val="1"/>
        </c:dLbls>
        <c:firstSliceAng val="10"/>
      </c:pieChart>
      <c:spPr>
        <a:noFill/>
        <a:ln>
          <a:noFill/>
        </a:ln>
        <a:effectLst/>
      </c:spPr>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lang="zh-CN" altLang="en-US"/>
              <a:t>财政拨款收支决算总计变动情况      </a:t>
            </a:r>
            <a:r>
              <a:rPr lang="zh-CN" altLang="en-US" sz="700"/>
              <a:t>单位</a:t>
            </a:r>
            <a:r>
              <a:rPr lang="en-US" altLang="zh-CN" sz="700"/>
              <a:t>:</a:t>
            </a:r>
            <a:r>
              <a:rPr lang="zh-CN" altLang="en-US" sz="700"/>
              <a:t>万元</a:t>
            </a:r>
            <a:endParaRPr lang="zh-CN" altLang="en-US"/>
          </a:p>
        </c:rich>
      </c:tx>
      <c:layout>
        <c:manualLayout>
          <c:xMode val="edge"/>
          <c:yMode val="edge"/>
          <c:x val="0.193666666666667"/>
          <c:y val="0.0324074074074076"/>
        </c:manualLayout>
      </c:layout>
      <c:overlay val="0"/>
    </c:title>
    <c:autoTitleDeleted val="0"/>
    <c:plotArea>
      <c:layout/>
      <c:barChart>
        <c:barDir val="col"/>
        <c:grouping val="clustered"/>
        <c:varyColors val="0"/>
        <c:ser>
          <c:idx val="0"/>
          <c:order val="0"/>
          <c:tx>
            <c:strRef>
              <c:f>'2019'!$B$60</c:f>
              <c:strCache>
                <c:ptCount val="1"/>
                <c:pt idx="0">
                  <c:v/>
                </c:pt>
              </c:strCache>
            </c:strRef>
          </c:tx>
          <c:invertIfNegative val="0"/>
          <c:dPt>
            <c:idx val="1"/>
            <c:invertIfNegative val="0"/>
            <c:bubble3D val="0"/>
            <c:spPr>
              <a:solidFill>
                <a:srgbClr val="C00000"/>
              </a:solidFill>
            </c:spPr>
          </c:dPt>
          <c:dLbls>
            <c:dLbl>
              <c:idx val="0"/>
              <c:layout/>
              <c:dLblPos val="outEnd"/>
              <c:showLegendKey val="0"/>
              <c:showVal val="1"/>
              <c:showCatName val="0"/>
              <c:showSerName val="0"/>
              <c:showPercent val="0"/>
              <c:showBubbleSize val="0"/>
              <c:extLst>
                <c:ext xmlns:c15="http://schemas.microsoft.com/office/drawing/2012/chart" uri="{CE6537A1-D6FC-4f65-9D91-7224C49458BB}"/>
              </c:extLst>
            </c:dLbl>
            <c:dLbl>
              <c:idx val="1"/>
              <c:layout/>
              <c:dLblPos val="outEnd"/>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0"/>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'2019'!$A$61:$A$62</c:f>
              <c:strCache>
                <c:ptCount val="2"/>
                <c:pt idx="0">
                  <c:v>2018年</c:v>
                </c:pt>
                <c:pt idx="1">
                  <c:v>2019年</c:v>
                </c:pt>
              </c:strCache>
            </c:strRef>
          </c:cat>
          <c:val>
            <c:numRef>
              <c:f>'2019'!$B$61:$B$62</c:f>
              <c:numCache>
                <c:formatCode>General</c:formatCode>
                <c:ptCount val="2"/>
                <c:pt idx="0">
                  <c:v>4661.74</c:v>
                </c:pt>
                <c:pt idx="1">
                  <c:v>5392.59</c:v>
                </c:pt>
              </c:numCache>
            </c:numRef>
          </c:val>
        </c:ser>
        <c:dLbls>
          <c:showLegendKey val="0"/>
          <c:showVal val="0"/>
          <c:showCatName val="0"/>
          <c:showSerName val="0"/>
          <c:showPercent val="0"/>
          <c:showBubbleSize val="0"/>
        </c:dLbls>
        <c:gapWidth val="150"/>
        <c:axId val="162704384"/>
        <c:axId val="162728960"/>
      </c:barChart>
      <c:catAx>
        <c:axId val="162704384"/>
        <c:scaling>
          <c:orientation val="minMax"/>
        </c:scaling>
        <c:delete val="0"/>
        <c:axPos val="b"/>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62728960"/>
        <c:crosses val="autoZero"/>
        <c:auto val="1"/>
        <c:lblAlgn val="ctr"/>
        <c:lblOffset val="100"/>
        <c:noMultiLvlLbl val="0"/>
      </c:catAx>
      <c:valAx>
        <c:axId val="162728960"/>
        <c:scaling>
          <c:orientation val="minMax"/>
          <c:min val="1000"/>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62704384"/>
        <c:crosses val="autoZero"/>
        <c:crossBetween val="between"/>
      </c:valAx>
      <c:spPr>
        <a:solidFill>
          <a:schemeClr val="bg1"/>
        </a:solidFill>
        <a:ln>
          <a:noFill/>
        </a:ln>
        <a:effectLst/>
      </c:spPr>
    </c:plotArea>
    <c:plotVisOnly val="1"/>
    <c:dispBlanksAs val="gap"/>
    <c:showDLblsOverMax val="0"/>
  </c:chart>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lang="zh-CN" altLang="en-US" sz="1600"/>
              <a:t>一般公共预算财政拨款支出决算变动情况                    </a:t>
            </a:r>
            <a:r>
              <a:rPr lang="zh-CN" altLang="en-US" sz="700"/>
              <a:t>单位</a:t>
            </a:r>
            <a:r>
              <a:rPr lang="en-US" altLang="zh-CN" sz="700"/>
              <a:t>:</a:t>
            </a:r>
            <a:r>
              <a:rPr lang="zh-CN" altLang="en-US" sz="700"/>
              <a:t>万元</a:t>
            </a:r>
            <a:endParaRPr lang="zh-CN" altLang="en-US"/>
          </a:p>
        </c:rich>
      </c:tx>
      <c:layout>
        <c:manualLayout>
          <c:xMode val="edge"/>
          <c:yMode val="edge"/>
          <c:x val="0.117986001749781"/>
          <c:y val="0.0277777777777779"/>
        </c:manualLayout>
      </c:layout>
      <c:overlay val="0"/>
    </c:title>
    <c:autoTitleDeleted val="0"/>
    <c:plotArea>
      <c:layout/>
      <c:barChart>
        <c:barDir val="col"/>
        <c:grouping val="clustered"/>
        <c:varyColors val="0"/>
        <c:ser>
          <c:idx val="0"/>
          <c:order val="0"/>
          <c:tx>
            <c:strRef>
              <c:f>'2019'!$B$73</c:f>
              <c:strCache>
                <c:ptCount val="1"/>
                <c:pt idx="0">
                  <c:v>一般公共预算财政拨款支出决算变动情况</c:v>
                </c:pt>
              </c:strCache>
            </c:strRef>
          </c:tx>
          <c:invertIfNegative val="0"/>
          <c:dPt>
            <c:idx val="1"/>
            <c:invertIfNegative val="0"/>
            <c:bubble3D val="0"/>
            <c:spPr>
              <a:solidFill>
                <a:srgbClr val="C00000"/>
              </a:solidFill>
            </c:spPr>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'2019'!$A$74:$A$75</c:f>
              <c:strCache>
                <c:ptCount val="2"/>
                <c:pt idx="0">
                  <c:v>2018年</c:v>
                </c:pt>
                <c:pt idx="1">
                  <c:v>2019年</c:v>
                </c:pt>
              </c:strCache>
            </c:strRef>
          </c:cat>
          <c:val>
            <c:numRef>
              <c:f>'2019'!$B$74:$B$75</c:f>
              <c:numCache>
                <c:formatCode>0.00_ </c:formatCode>
                <c:ptCount val="2"/>
                <c:pt idx="0">
                  <c:v>4457.94</c:v>
                </c:pt>
                <c:pt idx="1" c:formatCode="General">
                  <c:v>4725.32</c:v>
                </c:pt>
              </c:numCache>
            </c:numRef>
          </c:val>
        </c:ser>
        <c:dLbls>
          <c:showLegendKey val="0"/>
          <c:showVal val="1"/>
          <c:showCatName val="0"/>
          <c:showSerName val="0"/>
          <c:showPercent val="0"/>
          <c:showBubbleSize val="0"/>
        </c:dLbls>
        <c:gapWidth val="150"/>
        <c:axId val="164090240"/>
        <c:axId val="164091776"/>
      </c:barChart>
      <c:catAx>
        <c:axId val="164090240"/>
        <c:scaling>
          <c:orientation val="minMax"/>
        </c:scaling>
        <c:delete val="0"/>
        <c:axPos val="b"/>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64091776"/>
        <c:crosses val="autoZero"/>
        <c:auto val="1"/>
        <c:lblAlgn val="ctr"/>
        <c:lblOffset val="100"/>
        <c:noMultiLvlLbl val="0"/>
      </c:catAx>
      <c:valAx>
        <c:axId val="164091776"/>
        <c:scaling>
          <c:orientation val="minMax"/>
          <c:min val="1000"/>
        </c:scaling>
        <c:delete val="0"/>
        <c:axPos val="l"/>
        <c:majorGridlines/>
        <c:numFmt formatCode="0.00_ "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64090240"/>
        <c:crosses val="autoZero"/>
        <c:crossBetween val="between"/>
      </c:valAx>
      <c:spPr>
        <a:solidFill>
          <a:schemeClr val="bg1"/>
        </a:solidFill>
        <a:ln>
          <a:noFill/>
        </a:ln>
        <a:effectLst/>
      </c:spPr>
    </c:plotArea>
    <c:plotVisOnly val="1"/>
    <c:dispBlanksAs val="gap"/>
    <c:showDLblsOverMax val="0"/>
  </c:chart>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lang="zh-CN" altLang="en-US"/>
              <a:t> </a:t>
            </a:r>
            <a:r>
              <a:rPr lang="zh-CN" altLang="en-US" sz="1600"/>
              <a:t>一般公共预算财政拨款支出决算结构        </a:t>
            </a:r>
            <a:r>
              <a:rPr lang="zh-CN" altLang="en-US" sz="600"/>
              <a:t>单位</a:t>
            </a:r>
            <a:r>
              <a:rPr lang="en-US" altLang="zh-CN" sz="600"/>
              <a:t>:</a:t>
            </a:r>
            <a:r>
              <a:rPr lang="zh-CN" altLang="en-US" sz="600"/>
              <a:t>万元</a:t>
            </a:r>
            <a:endParaRPr lang="zh-CN" altLang="en-US"/>
          </a:p>
        </c:rich>
      </c:tx>
      <c:layout>
        <c:manualLayout>
          <c:xMode val="edge"/>
          <c:yMode val="edge"/>
          <c:x val="0.109652668416448"/>
          <c:y val="0.027777777777778"/>
        </c:manualLayout>
      </c:layout>
      <c:overlay val="0"/>
    </c:title>
    <c:autoTitleDeleted val="0"/>
    <c:plotArea>
      <c:layout>
        <c:manualLayout>
          <c:layoutTarget val="inner"/>
          <c:xMode val="edge"/>
          <c:yMode val="edge"/>
          <c:x val="0.027777777777778"/>
          <c:y val="0.21192147856518"/>
          <c:w val="0.597265310586177"/>
          <c:h val="0.718634076990379"/>
        </c:manualLayout>
      </c:layout>
      <c:pieChart>
        <c:varyColors val="1"/>
        <c:ser>
          <c:idx val="0"/>
          <c:order val="0"/>
          <c:tx>
            <c:strRef>
              <c:f>'2019'!$B$89</c:f>
              <c:strCache>
                <c:ptCount val="1"/>
                <c:pt idx="0">
                  <c:v>一般公共预算财政拨款支出决算结构</c:v>
                </c:pt>
              </c:strCache>
            </c:strRef>
          </c:tx>
          <c:explosion val="13"/>
          <c:dPt>
            <c:idx val="0"/>
            <c:bubble3D val="0"/>
          </c:dPt>
          <c:dPt>
            <c:idx val="1"/>
            <c:bubble3D val="0"/>
            <c:explosion val="51"/>
          </c:dPt>
          <c:dPt>
            <c:idx val="2"/>
            <c:bubble3D val="0"/>
            <c:explosion val="53"/>
          </c:dPt>
          <c:dPt>
            <c:idx val="3"/>
            <c:bubble3D val="0"/>
            <c:explosion val="53"/>
          </c:dPt>
          <c:dPt>
            <c:idx val="4"/>
            <c:bubble3D val="0"/>
            <c:explosion val="43"/>
          </c:dPt>
          <c:dPt>
            <c:idx val="5"/>
            <c:bubble3D val="0"/>
          </c:dPt>
          <c:dPt>
            <c:idx val="6"/>
            <c:bubble3D val="0"/>
          </c:dPt>
          <c:dLbls>
            <c:dLbl>
              <c:idx val="0"/>
              <c:layout>
                <c:manualLayout>
                  <c:x val="0.0694220253718285"/>
                  <c:y val="0.0346580635753864"/>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0.0549939851268592"/>
                  <c:y val="-0.00588983668708079"/>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0.00438024934383205"/>
                  <c:y val="-0.0441313065033537"/>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0.0606012685914261"/>
                  <c:y val="-0.037975721784777"/>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ext>
            </c:extLst>
          </c:dLbls>
          <c:cat>
            <c:strRef>
              <c:f>'2019'!$A$90:$A$96</c:f>
              <c:strCache>
                <c:ptCount val="7"/>
                <c:pt idx="0">
                  <c:v>一般公共服务支出</c:v>
                </c:pt>
                <c:pt idx="1">
                  <c:v>文化体育与传媒支出</c:v>
                </c:pt>
                <c:pt idx="2">
                  <c:v>教育支出</c:v>
                </c:pt>
                <c:pt idx="3">
                  <c:v>社会保障和就业支出</c:v>
                </c:pt>
                <c:pt idx="4">
                  <c:v>卫生健康支出</c:v>
                </c:pt>
                <c:pt idx="5">
                  <c:v>农林水支出</c:v>
                </c:pt>
                <c:pt idx="6">
                  <c:v>住房保障支出</c:v>
                </c:pt>
              </c:strCache>
            </c:strRef>
          </c:cat>
          <c:val>
            <c:numRef>
              <c:f>'2019'!$B$90:$B$96</c:f>
              <c:numCache>
                <c:formatCode>0.00_ </c:formatCode>
                <c:ptCount val="7"/>
                <c:pt idx="0">
                  <c:v>148.47</c:v>
                </c:pt>
                <c:pt idx="1">
                  <c:v>4175.12</c:v>
                </c:pt>
                <c:pt idx="2">
                  <c:v>5</c:v>
                </c:pt>
                <c:pt idx="3">
                  <c:v>187.47</c:v>
                </c:pt>
                <c:pt idx="4">
                  <c:v>84.14</c:v>
                </c:pt>
                <c:pt idx="5">
                  <c:v>5</c:v>
                </c:pt>
                <c:pt idx="6">
                  <c:v>120.12</c:v>
                </c:pt>
              </c:numCache>
            </c:numRef>
          </c:val>
        </c:ser>
        <c:ser>
          <c:idx val="1"/>
          <c:order val="1"/>
          <c:tx>
            <c:strRef>
              <c:f>'2019'!$C$89</c:f>
              <c:strCache>
                <c:ptCount val="1"/>
                <c:pt idx="0">
                  <c:v/>
                </c:pt>
              </c:strCache>
            </c:strRef>
          </c:tx>
          <c:explosion val="0"/>
          <c:dPt>
            <c:idx val="0"/>
            <c:bubble3D val="0"/>
          </c:dPt>
          <c:dPt>
            <c:idx val="1"/>
            <c:bubble3D val="0"/>
          </c:dPt>
          <c:dPt>
            <c:idx val="2"/>
            <c:bubble3D val="0"/>
          </c:dPt>
          <c:dPt>
            <c:idx val="3"/>
            <c:bubble3D val="0"/>
          </c:dPt>
          <c:dPt>
            <c:idx val="4"/>
            <c:bubble3D val="0"/>
          </c:dPt>
          <c:dPt>
            <c:idx val="5"/>
            <c:bubble3D val="0"/>
          </c:dPt>
          <c:dPt>
            <c:idx val="6"/>
            <c:bubble3D val="0"/>
          </c:dPt>
          <c:dLbls>
            <c:delete val="1"/>
          </c:dLbls>
          <c:cat>
            <c:strRef>
              <c:f>'2019'!$A$90:$A$96</c:f>
              <c:strCache>
                <c:ptCount val="7"/>
                <c:pt idx="0">
                  <c:v>一般公共服务支出</c:v>
                </c:pt>
                <c:pt idx="1">
                  <c:v>文化体育与传媒支出</c:v>
                </c:pt>
                <c:pt idx="2">
                  <c:v>教育支出</c:v>
                </c:pt>
                <c:pt idx="3">
                  <c:v>社会保障和就业支出</c:v>
                </c:pt>
                <c:pt idx="4">
                  <c:v>卫生健康支出</c:v>
                </c:pt>
                <c:pt idx="5">
                  <c:v>农林水支出</c:v>
                </c:pt>
                <c:pt idx="6">
                  <c:v>住房保障支出</c:v>
                </c:pt>
              </c:strCache>
            </c:strRef>
          </c:cat>
          <c:val>
            <c:numRef>
              <c:f>'2019'!$C$90:$C$96</c:f>
              <c:numCache>
                <c:formatCode>General</c:formatCode>
                <c:ptCount val="7"/>
              </c:numCache>
            </c:numRef>
          </c:val>
        </c:ser>
        <c:ser>
          <c:idx val="2"/>
          <c:order val="2"/>
          <c:tx>
            <c:strRef>
              <c:f>'2019'!$D$89</c:f>
              <c:strCache>
                <c:ptCount val="1"/>
                <c:pt idx="0">
                  <c:v/>
                </c:pt>
              </c:strCache>
            </c:strRef>
          </c:tx>
          <c:explosion val="0"/>
          <c:dPt>
            <c:idx val="0"/>
            <c:bubble3D val="0"/>
          </c:dPt>
          <c:dPt>
            <c:idx val="1"/>
            <c:bubble3D val="0"/>
          </c:dPt>
          <c:dPt>
            <c:idx val="2"/>
            <c:bubble3D val="0"/>
          </c:dPt>
          <c:dPt>
            <c:idx val="3"/>
            <c:bubble3D val="0"/>
          </c:dPt>
          <c:dPt>
            <c:idx val="4"/>
            <c:bubble3D val="0"/>
          </c:dPt>
          <c:dPt>
            <c:idx val="5"/>
            <c:bubble3D val="0"/>
          </c:dPt>
          <c:dPt>
            <c:idx val="6"/>
            <c:bubble3D val="0"/>
          </c:dPt>
          <c:dLbls>
            <c:delete val="1"/>
          </c:dLbls>
          <c:cat>
            <c:strRef>
              <c:f>'2019'!$A$90:$A$96</c:f>
              <c:strCache>
                <c:ptCount val="7"/>
                <c:pt idx="0">
                  <c:v>一般公共服务支出</c:v>
                </c:pt>
                <c:pt idx="1">
                  <c:v>文化体育与传媒支出</c:v>
                </c:pt>
                <c:pt idx="2">
                  <c:v>教育支出</c:v>
                </c:pt>
                <c:pt idx="3">
                  <c:v>社会保障和就业支出</c:v>
                </c:pt>
                <c:pt idx="4">
                  <c:v>卫生健康支出</c:v>
                </c:pt>
                <c:pt idx="5">
                  <c:v>农林水支出</c:v>
                </c:pt>
                <c:pt idx="6">
                  <c:v>住房保障支出</c:v>
                </c:pt>
              </c:strCache>
            </c:strRef>
          </c:cat>
          <c:val>
            <c:numRef>
              <c:f>'2019'!$D$90:$D$96</c:f>
              <c:numCache>
                <c:formatCode>General</c:formatCode>
                <c:ptCount val="7"/>
              </c:numCache>
            </c:numRef>
          </c:val>
        </c:ser>
        <c:dLbls>
          <c:showLegendKey val="0"/>
          <c:showVal val="0"/>
          <c:showCatName val="0"/>
          <c:showSerName val="0"/>
          <c:showPercent val="0"/>
          <c:showBubbleSize val="0"/>
          <c:showLeaderLines val="1"/>
        </c:dLbls>
        <c:firstSliceAng val="15"/>
      </c:pieChart>
      <c:spPr>
        <a:noFill/>
        <a:ln>
          <a:noFill/>
        </a:ln>
        <a:effectLst/>
      </c:spPr>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lang="zh-CN"/>
              <a:t>“三公”经费财政拨款支出结构      </a:t>
            </a:r>
            <a:r>
              <a:rPr lang="zh-CN" sz="700"/>
              <a:t>单位：万元</a:t>
            </a:r>
            <a:endParaRPr lang="zh-CN"/>
          </a:p>
        </c:rich>
      </c:tx>
      <c:layout/>
      <c:overlay val="0"/>
    </c:title>
    <c:autoTitleDeleted val="0"/>
    <c:plotArea>
      <c:layout/>
      <c:pieChart>
        <c:varyColors val="1"/>
        <c:ser>
          <c:idx val="0"/>
          <c:order val="0"/>
          <c:tx>
            <c:strRef>
              <c:f>'2019'!$B$107</c:f>
              <c:strCache>
                <c:ptCount val="1"/>
                <c:pt idx="0">
                  <c:v>“三公”经费财政拨款支出结构</c:v>
                </c:pt>
              </c:strCache>
            </c:strRef>
          </c:tx>
          <c:explosion val="7"/>
          <c:dPt>
            <c:idx val="0"/>
            <c:bubble3D val="0"/>
          </c:dPt>
          <c:dPt>
            <c:idx val="1"/>
            <c:bubble3D val="0"/>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ext>
            </c:extLst>
          </c:dLbls>
          <c:cat>
            <c:strRef>
              <c:f>'2019'!$A$108:$A$109</c:f>
              <c:strCache>
                <c:ptCount val="2"/>
                <c:pt idx="0">
                  <c:v>公务用车购置及运行维护费支出</c:v>
                </c:pt>
                <c:pt idx="1">
                  <c:v>公务接待费支出</c:v>
                </c:pt>
              </c:strCache>
            </c:strRef>
          </c:cat>
          <c:val>
            <c:numRef>
              <c:f>'2019'!$B$108:$B$109</c:f>
              <c:numCache>
                <c:formatCode>0.00_ </c:formatCode>
                <c:ptCount val="2"/>
                <c:pt idx="0">
                  <c:v>7.86</c:v>
                </c:pt>
                <c:pt idx="1">
                  <c:v>7</c:v>
                </c:pt>
              </c:numCache>
            </c:numRef>
          </c:val>
        </c:ser>
        <c:dLbls>
          <c:showLegendKey val="0"/>
          <c:showVal val="1"/>
          <c:showCatName val="0"/>
          <c:showSerName val="0"/>
          <c:showPercent val="0"/>
          <c:showBubbleSize val="0"/>
          <c:showLeaderLines val="1"/>
        </c:dLbls>
        <c:firstSliceAng val="10"/>
      </c:pieChart>
      <c:spPr>
        <a:noFill/>
        <a:ln>
          <a:noFill/>
        </a:ln>
        <a:effectLst/>
      </c:spPr>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DB435D1-AFE3-450F-AA02-F17CF0321F2E}">
  <ds:schemaRefs/>
</ds:datastoreItem>
</file>

<file path=docProps/app.xml><?xml version="1.0" encoding="utf-8"?>
<Properties xmlns="http://schemas.openxmlformats.org/officeDocument/2006/extended-properties" xmlns:vt="http://schemas.openxmlformats.org/officeDocument/2006/docPropsVTypes">
  <Template>Normal.dotm</Template>
  <Company>四川省财政厅</Company>
  <Pages>20</Pages>
  <Words>1192</Words>
  <Characters>6799</Characters>
  <Lines>56</Lines>
  <Paragraphs>15</Paragraphs>
  <TotalTime>4</TotalTime>
  <ScaleCrop>false</ScaleCrop>
  <LinksUpToDate>false</LinksUpToDate>
  <CharactersWithSpaces>7976</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2020-09-29T00:43:00Z</dcterms:created>
  <dc:creator>曹颖</dc:creator>
  <cp:lastModifiedBy>贝1421510021</cp:lastModifiedBy>
  <cp:lastPrinted>2020-10-09T06:42:00Z</cp:lastPrinted>
  <dcterms:modified xsi:type="dcterms:W3CDTF">2021-05-20T08:16:35Z</dcterms:modified>
  <dc:title>四川省***</dc:title>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275B0FD522A0414CBA6E32AD10A47DC4</vt:lpwstr>
  </property>
</Properties>
</file>