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0" w:name="_GoBack"/>
      <w:bookmarkEnd w:id="70"/>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78441"/>
      <w:bookmarkStart w:id="4" w:name="_Toc15377425"/>
      <w:bookmarkStart w:id="5" w:name="_Toc15396475"/>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77426"/>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巴中市广播电视台部门决算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w:t>
      </w:r>
      <w:r>
        <w:t>2019</w:t>
      </w:r>
      <w:r>
        <w:rPr>
          <w:rFonts w:hint="eastAsia"/>
        </w:rPr>
        <w:t>年9月</w:t>
      </w:r>
      <w:r>
        <w:t>2</w:t>
      </w:r>
      <w:r>
        <w:rPr>
          <w:rFonts w:hint="eastAsia"/>
        </w:rPr>
        <w:t>8日</w:t>
      </w:r>
    </w:p>
    <w:p/>
    <w:p>
      <w:pPr>
        <w:pStyle w:val="11"/>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t>4</w:t>
      </w:r>
      <w:r>
        <w:fldChar w:fldCharType="end"/>
      </w:r>
    </w:p>
    <w:p>
      <w:pPr>
        <w:pStyle w:val="12"/>
        <w:rPr>
          <w:rFonts w:ascii="仿宋" w:hAnsi="仿宋" w:eastAsia="仿宋"/>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"_Toc15396600" </w:instrText>
      </w:r>
      <w:r>
        <w:fldChar w:fldCharType="separate"/>
      </w:r>
      <w:r>
        <w:rPr>
          <w:rFonts w:hint="eastAsia"/>
          <w:lang w:eastAsia="zh-CN"/>
        </w:rPr>
        <w:t>（一）</w:t>
      </w:r>
      <w:r>
        <w:rPr>
          <w:rStyle w:val="17"/>
          <w:rFonts w:hint="eastAsia" w:ascii="仿宋" w:hAnsi="仿宋" w:eastAsia="仿宋"/>
          <w:sz w:val="28"/>
          <w:szCs w:val="28"/>
          <w:lang w:eastAsia="zh-CN"/>
        </w:rPr>
        <w:t>主要职能</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"_Toc15396601" </w:instrText>
      </w:r>
      <w:r>
        <w:fldChar w:fldCharType="separate"/>
      </w:r>
      <w:r>
        <w:rPr>
          <w:rFonts w:hint="eastAsia"/>
          <w:lang w:eastAsia="zh-CN"/>
        </w:rPr>
        <w:t>（二）</w:t>
      </w:r>
      <w:r>
        <w:rPr>
          <w:rStyle w:val="17"/>
          <w:rFonts w:hint="eastAsia" w:ascii="仿宋" w:hAnsi="仿宋" w:eastAsia="仿宋"/>
          <w:sz w:val="28"/>
          <w:szCs w:val="28"/>
        </w:rPr>
        <w:t>机构设置</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fldChar w:fldCharType="begin"/>
      </w:r>
      <w:r>
        <w:instrText xml:space="preserve"> HYPERLINK \l "_Toc15396601" </w:instrText>
      </w:r>
      <w:r>
        <w:fldChar w:fldCharType="separate"/>
      </w:r>
      <w:r>
        <w:rPr>
          <w:rFonts w:hint="eastAsia"/>
          <w:lang w:eastAsia="zh-CN"/>
        </w:rPr>
        <w:t>（三）</w:t>
      </w:r>
      <w:r>
        <w:rPr>
          <w:rStyle w:val="17"/>
          <w:rFonts w:hint="eastAsia" w:ascii="仿宋" w:hAnsi="仿宋" w:eastAsia="仿宋"/>
          <w:sz w:val="28"/>
          <w:szCs w:val="28"/>
          <w:lang w:val="en-US" w:eastAsia="zh-CN"/>
        </w:rPr>
        <w:t>2018年重点工作完成情况</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2"/>
        <w:rPr>
          <w:rFonts w:hint="eastAsia" w:ascii="仿宋" w:hAnsi="仿宋" w:eastAsia="仿宋"/>
          <w:sz w:val="28"/>
          <w:szCs w:val="28"/>
          <w:lang w:val="en-US" w:eastAsia="zh-CN"/>
        </w:rPr>
      </w:pPr>
      <w:r>
        <w:rPr>
          <w:rFonts w:hint="eastAsia" w:ascii="仿宋" w:hAnsi="仿宋" w:eastAsia="仿宋"/>
          <w:sz w:val="28"/>
          <w:szCs w:val="28"/>
          <w:lang w:eastAsia="zh-CN"/>
        </w:rPr>
        <w:t>二、预算管理级次</w:t>
      </w:r>
      <w:r>
        <w:fldChar w:fldCharType="begin"/>
      </w:r>
      <w:r>
        <w:instrText xml:space="preserve"> HYPERLINK \l "_Toc15396601" </w:instrText>
      </w:r>
      <w:r>
        <w:fldChar w:fldCharType="separate"/>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1"/>
      </w:pPr>
      <w:r>
        <w:fldChar w:fldCharType="begin"/>
      </w:r>
      <w:r>
        <w:instrText xml:space="preserve"> HYPERLINK \l "_Toc15396602" </w:instrText>
      </w:r>
      <w:r>
        <w:fldChar w:fldCharType="separate"/>
      </w:r>
      <w:r>
        <w:rPr>
          <w:rStyle w:val="17"/>
          <w:rFonts w:hint="eastAsia"/>
        </w:rPr>
        <w:t>第二部分</w:t>
      </w:r>
      <w:r>
        <w:rPr>
          <w:rStyle w:val="17"/>
        </w:rPr>
        <w:t xml:space="preserve"> 2018</w:t>
      </w:r>
      <w:r>
        <w:rPr>
          <w:rStyle w:val="17"/>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2"/>
        <w:rPr>
          <w:rFonts w:ascii="仿宋" w:hAnsi="仿宋" w:eastAsia="仿宋"/>
          <w:sz w:val="28"/>
          <w:szCs w:val="28"/>
        </w:rPr>
      </w:pPr>
      <w:r>
        <w:fldChar w:fldCharType="begin"/>
      </w:r>
      <w:r>
        <w:instrText xml:space="preserve"> HYPERLINK \l "_Toc15396603" </w:instrText>
      </w:r>
      <w:r>
        <w:fldChar w:fldCharType="separate"/>
      </w:r>
      <w:r>
        <w:rPr>
          <w:rStyle w:val="17"/>
          <w:rFonts w:hint="eastAsia" w:ascii="仿宋" w:hAnsi="仿宋" w:eastAsia="仿宋"/>
          <w:bCs/>
          <w:sz w:val="28"/>
          <w:szCs w:val="28"/>
        </w:rPr>
        <w:t>一、</w:t>
      </w:r>
      <w:r>
        <w:rPr>
          <w:rStyle w:val="17"/>
          <w:rFonts w:hint="eastAsia" w:ascii="仿宋" w:hAnsi="仿宋" w:eastAsia="仿宋"/>
          <w:sz w:val="28"/>
          <w:szCs w:val="28"/>
        </w:rPr>
        <w:t>收</w:t>
      </w:r>
      <w:r>
        <w:rPr>
          <w:rStyle w:val="17"/>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"_Toc15396604" </w:instrText>
      </w:r>
      <w:r>
        <w:fldChar w:fldCharType="separate"/>
      </w:r>
      <w:r>
        <w:rPr>
          <w:rStyle w:val="17"/>
          <w:rFonts w:hint="eastAsia" w:ascii="仿宋" w:hAnsi="仿宋" w:eastAsia="仿宋"/>
          <w:bCs/>
          <w:sz w:val="28"/>
          <w:szCs w:val="28"/>
        </w:rPr>
        <w:t>二、</w:t>
      </w:r>
      <w:r>
        <w:rPr>
          <w:rStyle w:val="17"/>
          <w:rFonts w:hint="eastAsia" w:ascii="仿宋" w:hAnsi="仿宋" w:eastAsia="仿宋"/>
          <w:sz w:val="28"/>
          <w:szCs w:val="28"/>
        </w:rPr>
        <w:t>收</w:t>
      </w:r>
      <w:r>
        <w:rPr>
          <w:rStyle w:val="17"/>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"_Toc15396605" </w:instrText>
      </w:r>
      <w:r>
        <w:fldChar w:fldCharType="separate"/>
      </w:r>
      <w:r>
        <w:rPr>
          <w:rStyle w:val="17"/>
          <w:rFonts w:hint="eastAsia" w:ascii="仿宋" w:hAnsi="仿宋" w:eastAsia="仿宋"/>
          <w:bCs/>
          <w:sz w:val="28"/>
          <w:szCs w:val="28"/>
        </w:rPr>
        <w:t>三、</w:t>
      </w:r>
      <w:r>
        <w:rPr>
          <w:rStyle w:val="17"/>
          <w:rFonts w:hint="eastAsia" w:ascii="仿宋" w:hAnsi="仿宋" w:eastAsia="仿宋"/>
          <w:sz w:val="28"/>
          <w:szCs w:val="28"/>
        </w:rPr>
        <w:t>支</w:t>
      </w:r>
      <w:r>
        <w:rPr>
          <w:rStyle w:val="17"/>
          <w:rFonts w:hint="eastAsia" w:ascii="仿宋" w:hAnsi="仿宋" w:eastAsia="仿宋"/>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2"/>
        <w:rPr>
          <w:rFonts w:ascii="仿宋" w:hAnsi="仿宋" w:eastAsia="仿宋"/>
          <w:sz w:val="28"/>
          <w:szCs w:val="28"/>
        </w:rPr>
      </w:pPr>
      <w:r>
        <w:fldChar w:fldCharType="begin"/>
      </w:r>
      <w:r>
        <w:instrText xml:space="preserve"> HYPERLINK \l "_Toc15396611" </w:instrText>
      </w:r>
      <w:r>
        <w:fldChar w:fldCharType="separate"/>
      </w:r>
      <w:r>
        <w:rPr>
          <w:rStyle w:val="17"/>
          <w:rFonts w:hint="eastAsia" w:ascii="仿宋" w:hAnsi="仿宋" w:eastAsia="仿宋"/>
          <w:bCs/>
          <w:sz w:val="28"/>
          <w:szCs w:val="28"/>
        </w:rPr>
        <w:t>九、</w:t>
      </w:r>
      <w:r>
        <w:rPr>
          <w:rStyle w:val="17"/>
          <w:rFonts w:ascii="仿宋" w:hAnsi="仿宋" w:eastAsia="仿宋"/>
          <w:sz w:val="28"/>
          <w:szCs w:val="28"/>
        </w:rPr>
        <w:t xml:space="preserve"> </w:t>
      </w:r>
      <w:r>
        <w:rPr>
          <w:rStyle w:val="17"/>
          <w:rFonts w:hint="eastAsia" w:ascii="仿宋" w:hAnsi="仿宋" w:eastAsia="仿宋"/>
          <w:sz w:val="28"/>
          <w:szCs w:val="28"/>
        </w:rPr>
        <w:t>国</w:t>
      </w:r>
      <w:r>
        <w:rPr>
          <w:rStyle w:val="17"/>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rPr>
          <w:rFonts w:hint="eastAsia" w:ascii="仿宋" w:hAnsi="仿宋" w:eastAsia="仿宋"/>
          <w:sz w:val="28"/>
          <w:szCs w:val="28"/>
          <w:lang w:val="en-US" w:eastAsia="zh-CN"/>
        </w:rPr>
        <w:t>十、 预算绩效情况说明</w:t>
      </w:r>
      <w:r>
        <w:fldChar w:fldCharType="begin"/>
      </w:r>
      <w:r>
        <w:instrText xml:space="preserve"> HYPERLINK \l "_Toc15396612" </w:instrText>
      </w:r>
      <w:r>
        <w:fldChar w:fldCharType="separate"/>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rPr>
          <w:rFonts w:hint="default" w:eastAsia="仿宋"/>
          <w:lang w:val="en-US" w:eastAsia="zh-CN"/>
        </w:rPr>
      </w:pPr>
      <w:r>
        <w:rPr>
          <w:rFonts w:hint="eastAsia" w:ascii="仿宋" w:hAnsi="仿宋" w:eastAsia="仿宋"/>
          <w:sz w:val="28"/>
          <w:szCs w:val="28"/>
          <w:lang w:val="en-US" w:eastAsia="zh-CN"/>
        </w:rPr>
        <w:t xml:space="preserve">                                                                                                                                                                                                                                                                                                                                                                                                                                                                                                                                                                                                                                                                                                                                                                                                                                                                                                                                                                                                                                                                                                                                                                                                                                                                                                                                                                                                         </w:t>
      </w:r>
    </w:p>
    <w:p>
      <w:pPr>
        <w:pStyle w:val="12"/>
      </w:pPr>
    </w:p>
    <w:p>
      <w:pPr>
        <w:pStyle w:val="12"/>
        <w:rPr>
          <w:rFonts w:ascii="仿宋" w:hAnsi="仿宋" w:eastAsia="仿宋"/>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"_Toc15396613" </w:instrText>
      </w:r>
      <w:r>
        <w:fldChar w:fldCharType="separate"/>
      </w:r>
      <w:r>
        <w:rPr>
          <w:rStyle w:val="17"/>
          <w:rFonts w:hint="eastAsia"/>
          <w:bCs/>
          <w:kern w:val="44"/>
        </w:rPr>
        <w:t>第三部分</w:t>
      </w:r>
      <w:r>
        <w:rPr>
          <w:rStyle w:val="17"/>
        </w:rPr>
        <w:t xml:space="preserve"> </w:t>
      </w:r>
      <w:r>
        <w:rPr>
          <w:rStyle w:val="17"/>
          <w:rFonts w:hint="eastAsia"/>
        </w:rPr>
        <w:t>名</w:t>
      </w:r>
      <w:r>
        <w:rPr>
          <w:rStyle w:val="17"/>
          <w:rFonts w:hint="eastAsia"/>
          <w:bCs/>
          <w:kern w:val="44"/>
        </w:rPr>
        <w:t>词解释</w:t>
      </w:r>
      <w:r>
        <w:tab/>
      </w:r>
      <w:r>
        <w:fldChar w:fldCharType="begin"/>
      </w:r>
      <w:r>
        <w:instrText xml:space="preserve"> PAGEREF _Toc15396613 \h </w:instrText>
      </w:r>
      <w:r>
        <w:fldChar w:fldCharType="separate"/>
      </w:r>
      <w:r>
        <w:t>14</w:t>
      </w:r>
      <w:r>
        <w:fldChar w:fldCharType="end"/>
      </w:r>
      <w:r>
        <w:fldChar w:fldCharType="end"/>
      </w:r>
    </w:p>
    <w:p>
      <w:pPr>
        <w:pStyle w:val="11"/>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fldChar w:fldCharType="begin"/>
      </w:r>
      <w:r>
        <w:instrText xml:space="preserve"> PAGEREF _Toc15396614 \h </w:instrText>
      </w:r>
      <w:r>
        <w:fldChar w:fldCharType="separate"/>
      </w:r>
      <w:r>
        <w:t>15</w:t>
      </w:r>
      <w:r>
        <w:fldChar w:fldCharType="end"/>
      </w:r>
      <w:r>
        <w:fldChar w:fldCharType="end"/>
      </w:r>
    </w:p>
    <w:p>
      <w:pPr>
        <w:pStyle w:val="12"/>
        <w:rPr>
          <w:rFonts w:ascii="仿宋" w:hAnsi="仿宋" w:eastAsia="仿宋"/>
          <w:sz w:val="28"/>
          <w:szCs w:val="28"/>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fldChar w:fldCharType="begin"/>
      </w:r>
      <w:r>
        <w:instrText xml:space="preserve"> PAGEREF _Toc15396618 \h </w:instrText>
      </w:r>
      <w:r>
        <w:fldChar w:fldCharType="separate"/>
      </w:r>
      <w:r>
        <w:t>16</w:t>
      </w:r>
      <w:r>
        <w:fldChar w:fldCharType="end"/>
      </w:r>
      <w:r>
        <w:fldChar w:fldCharType="end"/>
      </w:r>
    </w:p>
    <w:p>
      <w:pPr>
        <w:pStyle w:val="12"/>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ind w:left="0" w:leftChars="0" w:firstLine="420" w:firstLineChars="150"/>
      </w:pPr>
      <w:r>
        <w:rPr>
          <w:rFonts w:hint="eastAsia" w:ascii="仿宋" w:hAnsi="仿宋" w:eastAsia="仿宋"/>
          <w:sz w:val="28"/>
          <w:szCs w:val="28"/>
          <w:lang w:eastAsia="zh-CN"/>
        </w:rPr>
        <w:t>十</w:t>
      </w:r>
      <w:r>
        <w:rPr>
          <w:rFonts w:hint="eastAsia" w:ascii="仿宋" w:hAnsi="仿宋" w:eastAsia="仿宋"/>
          <w:sz w:val="28"/>
          <w:szCs w:val="28"/>
        </w:rPr>
        <w:t>、</w:t>
      </w:r>
      <w:r>
        <w:fldChar w:fldCharType="begin"/>
      </w:r>
      <w:r>
        <w:instrText xml:space="preserve"> HYPERLINK \l "_Toc15396627" </w:instrText>
      </w:r>
      <w:r>
        <w:fldChar w:fldCharType="separate"/>
      </w:r>
      <w:r>
        <w:rPr>
          <w:rFonts w:hint="eastAsia" w:ascii="仿宋" w:hAnsi="仿宋" w:eastAsia="仿宋" w:cs="仿宋"/>
          <w:sz w:val="28"/>
          <w:szCs w:val="28"/>
          <w:lang w:eastAsia="zh-CN"/>
        </w:rPr>
        <w:t>预算绩效情况说明</w:t>
      </w:r>
      <w:r>
        <w:rPr>
          <w:rFonts w:hint="eastAsia" w:ascii="仿宋" w:hAnsi="仿宋" w:eastAsia="仿宋"/>
          <w:sz w:val="28"/>
          <w:szCs w:val="28"/>
          <w:lang w:eastAsia="zh-CN"/>
        </w:rPr>
        <w:t>……………………………………………</w:t>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仿宋" w:hAnsi="仿宋" w:eastAsia="仿宋"/>
          <w:color w:val="000000"/>
          <w:sz w:val="24"/>
        </w:rPr>
      </w:pP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18"/>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p>
    <w:p>
      <w:pPr>
        <w:pStyle w:val="3"/>
        <w:pageBreakBefore w:val="0"/>
        <w:widowControl w:val="0"/>
        <w:kinsoku/>
        <w:wordWrap/>
        <w:overflowPunct/>
        <w:topLinePunct w:val="0"/>
        <w:autoSpaceDE/>
        <w:autoSpaceDN/>
        <w:bidi w:val="0"/>
        <w:spacing w:line="500" w:lineRule="exact"/>
        <w:textAlignment w:val="auto"/>
        <w:rPr>
          <w:rStyle w:val="19"/>
          <w:rFonts w:ascii="黑体" w:hAnsi="黑体" w:eastAsia="黑体"/>
          <w:b w:val="0"/>
          <w:bCs w:val="0"/>
        </w:rPr>
      </w:pPr>
      <w:bookmarkStart w:id="14" w:name="_Toc15396600"/>
      <w:bookmarkStart w:id="15" w:name="_Toc15377197"/>
      <w:r>
        <w:rPr>
          <w:rFonts w:hint="eastAsia" w:ascii="黑体" w:hAnsi="黑体" w:eastAsia="黑体"/>
          <w:b w:val="0"/>
          <w:color w:val="000000"/>
        </w:rPr>
        <w:t>一、基</w:t>
      </w:r>
      <w:r>
        <w:rPr>
          <w:rStyle w:val="19"/>
          <w:rFonts w:hint="eastAsia" w:ascii="黑体" w:hAnsi="黑体" w:eastAsia="黑体"/>
          <w:b w:val="0"/>
          <w:bCs w:val="0"/>
        </w:rPr>
        <w:t>本职能及主要工作</w:t>
      </w:r>
      <w:bookmarkEnd w:id="14"/>
      <w:bookmarkEnd w:id="15"/>
    </w:p>
    <w:p>
      <w:pPr>
        <w:pStyle w:val="5"/>
        <w:keepNext w:val="0"/>
        <w:keepLines w:val="0"/>
        <w:pageBreakBefore w:val="0"/>
        <w:widowControl w:val="0"/>
        <w:kinsoku/>
        <w:wordWrap/>
        <w:overflowPunct/>
        <w:topLinePunct w:val="0"/>
        <w:autoSpaceDE/>
        <w:autoSpaceDN/>
        <w:bidi w:val="0"/>
        <w:adjustRightInd w:val="0"/>
        <w:snapToGrid w:val="0"/>
        <w:spacing w:before="93" w:line="500" w:lineRule="exact"/>
        <w:ind w:firstLine="672" w:firstLineChars="210"/>
        <w:textAlignment w:val="auto"/>
        <w:rPr>
          <w:rFonts w:hAnsi="仿宋"/>
          <w:color w:val="000000"/>
          <w:kern w:val="2"/>
          <w:sz w:val="32"/>
          <w:szCs w:val="32"/>
        </w:rPr>
      </w:pPr>
      <w:r>
        <w:rPr>
          <w:rFonts w:hint="eastAsia" w:hAnsi="仿宋"/>
          <w:color w:val="000000"/>
          <w:kern w:val="2"/>
          <w:sz w:val="32"/>
          <w:szCs w:val="32"/>
        </w:rPr>
        <w:t>（一）主要职能。</w:t>
      </w:r>
    </w:p>
    <w:p>
      <w:pPr>
        <w:keepNext w:val="0"/>
        <w:keepLines w:val="0"/>
        <w:pageBreakBefore w:val="0"/>
        <w:widowControl w:val="0"/>
        <w:kinsoku/>
        <w:wordWrap/>
        <w:overflowPunct/>
        <w:topLinePunct w:val="0"/>
        <w:autoSpaceDE/>
        <w:autoSpaceDN/>
        <w:bidi w:val="0"/>
        <w:spacing w:line="50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巴中市广播电视台为市委宣传部管理的全额拨款事业单位，是集电视、广播、报</w:t>
      </w:r>
      <w:r>
        <w:rPr>
          <w:rFonts w:hint="eastAsia" w:ascii="仿宋_GB2312" w:hAnsi="仿宋" w:eastAsia="仿宋_GB2312"/>
          <w:color w:val="000000"/>
          <w:sz w:val="32"/>
          <w:szCs w:val="32"/>
          <w:lang w:eastAsia="zh-CN"/>
        </w:rPr>
        <w:t>纸</w:t>
      </w:r>
      <w:r>
        <w:rPr>
          <w:rFonts w:hint="eastAsia" w:ascii="仿宋_GB2312" w:hAnsi="仿宋" w:eastAsia="仿宋_GB2312"/>
          <w:color w:val="000000"/>
          <w:sz w:val="32"/>
          <w:szCs w:val="32"/>
        </w:rPr>
        <w:t>、新媒体于一体的综合性媒体。担负时政、民生新闻制作和传播的工作职能。组织开展对内对外宣传和承担广播电视无线覆盖任务。经营管理所辖媒体广告，开发广播电视产业。</w:t>
      </w:r>
    </w:p>
    <w:p>
      <w:pPr>
        <w:keepNext w:val="0"/>
        <w:keepLines w:val="0"/>
        <w:pageBreakBefore w:val="0"/>
        <w:widowControl w:val="0"/>
        <w:numPr>
          <w:ilvl w:val="0"/>
          <w:numId w:val="1"/>
        </w:numPr>
        <w:kinsoku/>
        <w:wordWrap/>
        <w:overflowPunct/>
        <w:topLinePunct w:val="0"/>
        <w:autoSpaceDE/>
        <w:autoSpaceDN/>
        <w:bidi w:val="0"/>
        <w:spacing w:line="500" w:lineRule="exact"/>
        <w:ind w:firstLine="640"/>
        <w:textAlignment w:val="auto"/>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spacing w:line="500" w:lineRule="exact"/>
        <w:textAlignment w:val="auto"/>
        <w:rPr>
          <w:rFonts w:hint="eastAsia" w:ascii="仿宋" w:hAnsi="仿宋" w:eastAsia="仿宋" w:cs="仿宋"/>
          <w:bCs/>
          <w:color w:val="000000"/>
          <w:sz w:val="32"/>
          <w:szCs w:val="32"/>
          <w:lang w:val="en-US" w:eastAsia="zh-CN"/>
        </w:rPr>
      </w:pPr>
      <w:r>
        <w:rPr>
          <w:rFonts w:hint="eastAsia" w:ascii="仿宋" w:hAnsi="仿宋" w:eastAsia="仿宋"/>
          <w:bCs/>
          <w:color w:val="000000"/>
          <w:sz w:val="32"/>
          <w:szCs w:val="32"/>
          <w:lang w:val="en-US" w:eastAsia="zh-CN"/>
        </w:rPr>
        <w:t xml:space="preserve">     </w:t>
      </w:r>
      <w:r>
        <w:rPr>
          <w:rFonts w:hint="eastAsia" w:ascii="仿宋" w:hAnsi="仿宋" w:eastAsia="仿宋" w:cs="仿宋"/>
          <w:sz w:val="32"/>
          <w:szCs w:val="32"/>
        </w:rPr>
        <w:t>单位内设办公室、人力资源部、计划财务部、总编室、电视(综合、公共)频道、广播电台等20多个职能科室。2018年在岗职工272人，其中：全额财拨人员151人、聘用人员121人。另有退休人员5</w:t>
      </w:r>
      <w:r>
        <w:rPr>
          <w:rFonts w:hint="eastAsia" w:ascii="仿宋" w:hAnsi="仿宋" w:eastAsia="仿宋" w:cs="仿宋"/>
          <w:sz w:val="32"/>
          <w:szCs w:val="32"/>
          <w:lang w:val="en-US" w:eastAsia="zh-CN"/>
        </w:rPr>
        <w:t>6</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spacing w:line="500" w:lineRule="exact"/>
        <w:ind w:firstLine="640" w:firstLineChars="200"/>
        <w:jc w:val="left"/>
        <w:textAlignment w:val="auto"/>
        <w:rPr>
          <w:rFonts w:ascii="仿宋" w:hAnsi="仿宋" w:eastAsia="仿宋"/>
          <w:bCs/>
          <w:color w:val="000000"/>
          <w:sz w:val="32"/>
          <w:szCs w:val="32"/>
        </w:rPr>
      </w:pPr>
      <w:bookmarkStart w:id="16" w:name="_Toc15377199"/>
      <w:bookmarkStart w:id="17" w:name="_Toc15378446"/>
      <w:r>
        <w:rPr>
          <w:rFonts w:hint="eastAsia" w:ascii="仿宋" w:hAnsi="仿宋" w:eastAsia="仿宋"/>
          <w:bCs/>
          <w:color w:val="000000"/>
          <w:sz w:val="32"/>
          <w:szCs w:val="32"/>
        </w:rPr>
        <w:t>（</w:t>
      </w:r>
      <w:r>
        <w:rPr>
          <w:rFonts w:hint="eastAsia" w:ascii="仿宋" w:hAnsi="仿宋" w:eastAsia="仿宋"/>
          <w:bCs/>
          <w:color w:val="000000"/>
          <w:sz w:val="32"/>
          <w:szCs w:val="32"/>
          <w:lang w:eastAsia="zh-CN"/>
        </w:rPr>
        <w:t>三</w:t>
      </w:r>
      <w:r>
        <w:rPr>
          <w:rFonts w:hint="eastAsia" w:ascii="仿宋" w:hAnsi="仿宋" w:eastAsia="仿宋"/>
          <w:bCs/>
          <w:color w:val="000000"/>
          <w:sz w:val="32"/>
          <w:szCs w:val="32"/>
        </w:rPr>
        <w:t>）</w:t>
      </w:r>
      <w:r>
        <w:rPr>
          <w:rFonts w:ascii="仿宋" w:hAnsi="仿宋" w:eastAsia="仿宋"/>
          <w:bCs/>
          <w:color w:val="000000"/>
          <w:sz w:val="32"/>
          <w:szCs w:val="32"/>
        </w:rPr>
        <w:t>2018</w:t>
      </w:r>
      <w:r>
        <w:rPr>
          <w:rFonts w:hint="eastAsia" w:ascii="仿宋" w:hAnsi="仿宋" w:eastAsia="仿宋"/>
          <w:bCs/>
          <w:color w:val="000000"/>
          <w:sz w:val="32"/>
          <w:szCs w:val="32"/>
        </w:rPr>
        <w:t>年重点工作完成情况。</w:t>
      </w:r>
      <w:bookmarkEnd w:id="16"/>
      <w:bookmarkEnd w:id="17"/>
    </w:p>
    <w:p>
      <w:pPr>
        <w:spacing w:line="560" w:lineRule="exact"/>
        <w:ind w:firstLine="643" w:firstLineChars="200"/>
        <w:rPr>
          <w:rFonts w:ascii="仿宋" w:hAnsi="仿宋" w:eastAsia="仿宋" w:cs="仿宋_GB2312"/>
          <w:b/>
          <w:bCs/>
          <w:color w:val="000000"/>
          <w:sz w:val="32"/>
          <w:szCs w:val="32"/>
        </w:rPr>
      </w:pPr>
      <w:r>
        <w:rPr>
          <w:rFonts w:ascii="仿宋" w:hAnsi="仿宋" w:eastAsia="仿宋" w:cs="仿宋_GB2312"/>
          <w:b/>
          <w:bCs/>
          <w:color w:val="000000"/>
          <w:sz w:val="32"/>
          <w:szCs w:val="32"/>
        </w:rPr>
        <w:t>1</w:t>
      </w:r>
      <w:r>
        <w:rPr>
          <w:rFonts w:hint="eastAsia" w:ascii="仿宋" w:hAnsi="仿宋" w:eastAsia="仿宋" w:cs="仿宋_GB2312"/>
          <w:b/>
          <w:bCs/>
          <w:color w:val="000000"/>
          <w:sz w:val="32"/>
          <w:szCs w:val="32"/>
        </w:rPr>
        <w:t>、对内宣传量质并进</w:t>
      </w:r>
    </w:p>
    <w:p>
      <w:pPr>
        <w:pStyle w:val="13"/>
        <w:widowControl w:val="0"/>
        <w:spacing w:before="0" w:beforeAutospacing="0" w:after="0" w:afterAutospacing="0" w:line="620" w:lineRule="exact"/>
        <w:ind w:firstLine="640" w:firstLineChars="200"/>
        <w:jc w:val="both"/>
        <w:rPr>
          <w:rFonts w:ascii="仿宋_GB2312" w:hAnsi="新宋体" w:eastAsia="仿宋_GB2312"/>
          <w:color w:val="000000"/>
          <w:sz w:val="32"/>
          <w:szCs w:val="32"/>
        </w:rPr>
      </w:pPr>
      <w:r>
        <w:rPr>
          <w:rFonts w:hint="eastAsia" w:ascii="仿宋_GB2312" w:hAnsi="新宋体" w:eastAsia="仿宋_GB2312" w:cs="新宋体"/>
          <w:color w:val="000000"/>
          <w:sz w:val="32"/>
          <w:szCs w:val="32"/>
        </w:rPr>
        <w:t>开设《在习近平新时代中国特色社会主义思想指引下</w:t>
      </w:r>
      <w:r>
        <w:rPr>
          <w:rFonts w:ascii="仿宋_GB2312" w:hAnsi="新宋体" w:eastAsia="仿宋_GB2312" w:cs="新宋体"/>
          <w:color w:val="000000"/>
          <w:sz w:val="32"/>
          <w:szCs w:val="32"/>
        </w:rPr>
        <w:t>——</w:t>
      </w:r>
      <w:r>
        <w:rPr>
          <w:rFonts w:hint="eastAsia" w:ascii="仿宋_GB2312" w:hAnsi="新宋体" w:eastAsia="仿宋_GB2312" w:cs="新宋体"/>
          <w:color w:val="000000"/>
          <w:sz w:val="32"/>
          <w:szCs w:val="32"/>
        </w:rPr>
        <w:t>新时代</w:t>
      </w:r>
      <w:r>
        <w:rPr>
          <w:rFonts w:ascii="仿宋_GB2312" w:hAnsi="新宋体" w:eastAsia="仿宋_GB2312" w:cs="新宋体"/>
          <w:color w:val="000000"/>
          <w:sz w:val="32"/>
          <w:szCs w:val="32"/>
        </w:rPr>
        <w:t xml:space="preserve"> </w:t>
      </w:r>
      <w:r>
        <w:rPr>
          <w:rFonts w:hint="eastAsia" w:ascii="仿宋_GB2312" w:hAnsi="新宋体" w:eastAsia="仿宋_GB2312" w:cs="新宋体"/>
          <w:color w:val="000000"/>
          <w:sz w:val="32"/>
          <w:szCs w:val="32"/>
        </w:rPr>
        <w:t>新气象</w:t>
      </w:r>
      <w:r>
        <w:rPr>
          <w:rFonts w:ascii="仿宋_GB2312" w:hAnsi="新宋体" w:eastAsia="仿宋_GB2312" w:cs="新宋体"/>
          <w:color w:val="000000"/>
          <w:sz w:val="32"/>
          <w:szCs w:val="32"/>
        </w:rPr>
        <w:t xml:space="preserve"> </w:t>
      </w:r>
      <w:r>
        <w:rPr>
          <w:rFonts w:hint="eastAsia" w:ascii="仿宋_GB2312" w:hAnsi="新宋体" w:eastAsia="仿宋_GB2312" w:cs="新宋体"/>
          <w:color w:val="000000"/>
          <w:sz w:val="32"/>
          <w:szCs w:val="32"/>
        </w:rPr>
        <w:t>新作为》</w:t>
      </w:r>
      <w:r>
        <w:rPr>
          <w:rFonts w:hint="eastAsia" w:ascii="仿宋_GB2312" w:hAnsi="新宋体" w:eastAsia="仿宋_GB2312"/>
          <w:color w:val="000000"/>
          <w:sz w:val="32"/>
          <w:szCs w:val="32"/>
        </w:rPr>
        <w:t>《大学习大讨论大调研</w:t>
      </w:r>
      <w:r>
        <w:rPr>
          <w:rFonts w:ascii="仿宋_GB2312" w:hAnsi="新宋体" w:eastAsia="仿宋_GB2312"/>
          <w:color w:val="000000"/>
          <w:sz w:val="32"/>
          <w:szCs w:val="32"/>
        </w:rPr>
        <w:t xml:space="preserve"> </w:t>
      </w:r>
      <w:r>
        <w:rPr>
          <w:rFonts w:hint="eastAsia" w:ascii="仿宋_GB2312" w:hAnsi="新宋体" w:eastAsia="仿宋_GB2312"/>
          <w:color w:val="000000"/>
          <w:sz w:val="32"/>
          <w:szCs w:val="32"/>
        </w:rPr>
        <w:t>走进全国革命老区》《学习贯彻市委四届五次全会精神</w:t>
      </w:r>
      <w:r>
        <w:rPr>
          <w:rFonts w:ascii="仿宋_GB2312" w:hAnsi="新宋体" w:eastAsia="仿宋_GB2312"/>
          <w:color w:val="000000"/>
          <w:sz w:val="32"/>
          <w:szCs w:val="32"/>
        </w:rPr>
        <w:t xml:space="preserve"> </w:t>
      </w:r>
      <w:r>
        <w:rPr>
          <w:rFonts w:hint="eastAsia" w:ascii="仿宋_GB2312" w:hAnsi="新宋体" w:eastAsia="仿宋_GB2312"/>
          <w:color w:val="000000"/>
          <w:sz w:val="32"/>
          <w:szCs w:val="32"/>
        </w:rPr>
        <w:t>权威专家看巴中》《学习贯彻市委四届六次全会精神</w:t>
      </w:r>
      <w:r>
        <w:rPr>
          <w:rFonts w:ascii="仿宋_GB2312" w:hAnsi="新宋体" w:eastAsia="仿宋_GB2312"/>
          <w:color w:val="000000"/>
          <w:sz w:val="32"/>
          <w:szCs w:val="32"/>
        </w:rPr>
        <w:t xml:space="preserve"> </w:t>
      </w:r>
      <w:r>
        <w:rPr>
          <w:rFonts w:hint="eastAsia" w:ascii="仿宋_GB2312" w:hAnsi="新宋体" w:eastAsia="仿宋_GB2312"/>
          <w:color w:val="000000"/>
          <w:sz w:val="32"/>
          <w:szCs w:val="32"/>
        </w:rPr>
        <w:t>高质量发展高端访谈》等专栏专题</w:t>
      </w:r>
      <w:r>
        <w:rPr>
          <w:rFonts w:ascii="仿宋_GB2312" w:hAnsi="新宋体" w:eastAsia="仿宋_GB2312"/>
          <w:color w:val="000000"/>
          <w:sz w:val="32"/>
          <w:szCs w:val="32"/>
        </w:rPr>
        <w:t>50</w:t>
      </w:r>
      <w:r>
        <w:rPr>
          <w:rFonts w:hint="eastAsia" w:ascii="仿宋_GB2312" w:hAnsi="新宋体" w:eastAsia="仿宋_GB2312"/>
          <w:color w:val="000000"/>
          <w:sz w:val="32"/>
          <w:szCs w:val="32"/>
        </w:rPr>
        <w:t>多个；</w:t>
      </w:r>
      <w:r>
        <w:rPr>
          <w:rFonts w:hint="eastAsia" w:ascii="仿宋_GB2312" w:hAnsi="新宋体" w:eastAsia="仿宋_GB2312" w:cs="新宋体"/>
          <w:color w:val="000000"/>
          <w:sz w:val="32"/>
          <w:szCs w:val="32"/>
        </w:rPr>
        <w:t>围绕市委四届五次、六次全会精神，分别推出</w:t>
      </w:r>
      <w:r>
        <w:rPr>
          <w:rFonts w:ascii="仿宋_GB2312" w:hAnsi="新宋体" w:eastAsia="仿宋_GB2312" w:cs="新宋体"/>
          <w:color w:val="000000"/>
          <w:sz w:val="32"/>
          <w:szCs w:val="32"/>
        </w:rPr>
        <w:t>10</w:t>
      </w:r>
      <w:r>
        <w:rPr>
          <w:rFonts w:hint="eastAsia" w:ascii="仿宋_GB2312" w:hAnsi="新宋体" w:eastAsia="仿宋_GB2312" w:cs="新宋体"/>
          <w:color w:val="000000"/>
          <w:sz w:val="32"/>
          <w:szCs w:val="32"/>
        </w:rPr>
        <w:t>集系列评论，诠释“示范区”“新路子”“六大突破”“六个推进”的重大意义；联合市</w:t>
      </w:r>
      <w:r>
        <w:rPr>
          <w:rFonts w:hint="eastAsia" w:ascii="仿宋_GB2312" w:hAnsi="新宋体" w:eastAsia="仿宋_GB2312" w:cs="新宋体"/>
          <w:iCs/>
          <w:color w:val="000000"/>
          <w:sz w:val="32"/>
          <w:szCs w:val="32"/>
        </w:rPr>
        <w:t>综治委</w:t>
      </w:r>
      <w:r>
        <w:rPr>
          <w:rFonts w:hint="eastAsia" w:ascii="仿宋_GB2312" w:hAnsi="新宋体" w:eastAsia="仿宋_GB2312" w:cs="新宋体"/>
          <w:color w:val="000000"/>
          <w:sz w:val="32"/>
          <w:szCs w:val="32"/>
        </w:rPr>
        <w:t>、司法局、</w:t>
      </w:r>
      <w:r>
        <w:rPr>
          <w:rFonts w:hint="eastAsia" w:ascii="仿宋_GB2312" w:hAnsi="新宋体" w:eastAsia="仿宋_GB2312" w:cs="新宋体"/>
          <w:iCs/>
          <w:color w:val="000000"/>
          <w:sz w:val="32"/>
          <w:szCs w:val="32"/>
        </w:rPr>
        <w:t>街道办事处等</w:t>
      </w:r>
      <w:r>
        <w:rPr>
          <w:rFonts w:hint="eastAsia" w:ascii="仿宋_GB2312" w:hAnsi="新宋体" w:eastAsia="仿宋_GB2312" w:cs="新宋体"/>
          <w:color w:val="000000"/>
          <w:sz w:val="32"/>
          <w:szCs w:val="32"/>
        </w:rPr>
        <w:t>相关部门开展“进社区</w:t>
      </w:r>
      <w:r>
        <w:rPr>
          <w:rFonts w:ascii="仿宋_GB2312" w:hAnsi="新宋体" w:eastAsia="仿宋_GB2312" w:cs="新宋体"/>
          <w:color w:val="000000"/>
          <w:sz w:val="32"/>
          <w:szCs w:val="32"/>
        </w:rPr>
        <w:t xml:space="preserve"> </w:t>
      </w:r>
      <w:r>
        <w:rPr>
          <w:rFonts w:hint="eastAsia" w:ascii="仿宋_GB2312" w:hAnsi="新宋体" w:eastAsia="仿宋_GB2312" w:cs="新宋体"/>
          <w:color w:val="000000"/>
          <w:sz w:val="32"/>
          <w:szCs w:val="32"/>
        </w:rPr>
        <w:t>听民意</w:t>
      </w:r>
      <w:r>
        <w:rPr>
          <w:rFonts w:ascii="仿宋_GB2312" w:hAnsi="新宋体" w:eastAsia="仿宋_GB2312" w:cs="新宋体"/>
          <w:color w:val="000000"/>
          <w:sz w:val="32"/>
          <w:szCs w:val="32"/>
        </w:rPr>
        <w:t xml:space="preserve"> </w:t>
      </w:r>
      <w:r>
        <w:rPr>
          <w:rFonts w:hint="eastAsia" w:ascii="仿宋_GB2312" w:hAnsi="新宋体" w:eastAsia="仿宋_GB2312" w:cs="新宋体"/>
          <w:color w:val="000000"/>
          <w:sz w:val="32"/>
          <w:szCs w:val="32"/>
        </w:rPr>
        <w:t>社会服务零距离”社区行活动，走进巴城各社区，宣传十九大、依法治市、扫黑除恶、文明创建等，社会反响良好。</w:t>
      </w:r>
    </w:p>
    <w:p>
      <w:pPr>
        <w:spacing w:line="560" w:lineRule="exact"/>
        <w:ind w:firstLine="643" w:firstLineChars="200"/>
        <w:rPr>
          <w:rFonts w:ascii="仿宋" w:hAnsi="仿宋" w:eastAsia="仿宋" w:cs="仿宋_GB2312"/>
          <w:b/>
          <w:bCs/>
          <w:color w:val="000000"/>
          <w:sz w:val="32"/>
          <w:szCs w:val="32"/>
        </w:rPr>
      </w:pPr>
      <w:r>
        <w:rPr>
          <w:rFonts w:ascii="仿宋" w:hAnsi="仿宋" w:eastAsia="仿宋" w:cs="仿宋_GB2312"/>
          <w:b/>
          <w:bCs/>
          <w:color w:val="000000"/>
          <w:sz w:val="32"/>
          <w:szCs w:val="32"/>
        </w:rPr>
        <w:t>2</w:t>
      </w:r>
      <w:r>
        <w:rPr>
          <w:rFonts w:hint="eastAsia" w:ascii="仿宋" w:hAnsi="仿宋" w:eastAsia="仿宋" w:cs="仿宋_GB2312"/>
          <w:b/>
          <w:bCs/>
          <w:color w:val="000000"/>
          <w:sz w:val="32"/>
          <w:szCs w:val="32"/>
        </w:rPr>
        <w:t>、对外宣传出新出彩</w:t>
      </w:r>
    </w:p>
    <w:p>
      <w:pPr>
        <w:spacing w:line="620" w:lineRule="exact"/>
        <w:ind w:firstLine="640" w:firstLineChars="200"/>
        <w:rPr>
          <w:rFonts w:ascii="仿宋_GB2312" w:eastAsia="仿宋_GB2312"/>
          <w:color w:val="000000"/>
          <w:sz w:val="32"/>
          <w:szCs w:val="32"/>
        </w:rPr>
      </w:pPr>
      <w:r>
        <w:rPr>
          <w:rFonts w:hint="eastAsia" w:ascii="仿宋_GB2312" w:hAnsi="新宋体" w:eastAsia="仿宋_GB2312" w:cs="新宋体"/>
          <w:color w:val="000000"/>
          <w:kern w:val="0"/>
          <w:sz w:val="32"/>
          <w:szCs w:val="32"/>
        </w:rPr>
        <w:t>精心策划报送选题，努力上联播攻头条，创下电视外宣历史新高。主动对接川台，《四川新闻》栏目播出巴中全面贯彻落实党的十九大精神和省委十一届二次全会提出的“一个愿景、两个跨越、三大发展战略、四项重点工程”具体举措；</w:t>
      </w:r>
      <w:r>
        <w:rPr>
          <w:rFonts w:hint="eastAsia" w:ascii="仿宋_GB2312" w:eastAsia="仿宋_GB2312"/>
          <w:color w:val="000000"/>
          <w:sz w:val="32"/>
          <w:szCs w:val="32"/>
        </w:rPr>
        <w:t>央视新闻频道《非常年夜饭》栏目播出</w:t>
      </w:r>
      <w:r>
        <w:rPr>
          <w:rFonts w:ascii="仿宋_GB2312" w:eastAsia="仿宋_GB2312"/>
          <w:color w:val="000000"/>
          <w:sz w:val="32"/>
          <w:szCs w:val="32"/>
        </w:rPr>
        <w:t>30</w:t>
      </w:r>
      <w:r>
        <w:rPr>
          <w:rFonts w:hint="eastAsia" w:ascii="仿宋_GB2312" w:eastAsia="仿宋_GB2312"/>
          <w:color w:val="000000"/>
          <w:sz w:val="32"/>
          <w:szCs w:val="32"/>
        </w:rPr>
        <w:t>分钟新闻纪录片《巴中长滩河：摘穷帽</w:t>
      </w:r>
      <w:r>
        <w:rPr>
          <w:rFonts w:ascii="仿宋_GB2312" w:eastAsia="仿宋_GB2312"/>
          <w:color w:val="000000"/>
          <w:sz w:val="32"/>
          <w:szCs w:val="32"/>
        </w:rPr>
        <w:t xml:space="preserve"> </w:t>
      </w:r>
      <w:r>
        <w:rPr>
          <w:rFonts w:hint="eastAsia" w:ascii="仿宋_GB2312" w:eastAsia="仿宋_GB2312"/>
          <w:color w:val="000000"/>
          <w:sz w:val="32"/>
          <w:szCs w:val="32"/>
        </w:rPr>
        <w:t>搬新家</w:t>
      </w:r>
      <w:r>
        <w:rPr>
          <w:rFonts w:ascii="仿宋_GB2312" w:eastAsia="仿宋_GB2312"/>
          <w:color w:val="000000"/>
          <w:sz w:val="32"/>
          <w:szCs w:val="32"/>
        </w:rPr>
        <w:t xml:space="preserve"> </w:t>
      </w:r>
      <w:r>
        <w:rPr>
          <w:rFonts w:hint="eastAsia" w:ascii="仿宋_GB2312" w:eastAsia="仿宋_GB2312"/>
          <w:color w:val="000000"/>
          <w:sz w:val="32"/>
          <w:szCs w:val="32"/>
        </w:rPr>
        <w:t>坝坝宴上过大年》，开我市电视外宣先河；</w:t>
      </w:r>
      <w:r>
        <w:rPr>
          <w:rFonts w:hint="eastAsia" w:ascii="仿宋_GB2312" w:hAnsi="宋体" w:eastAsia="仿宋_GB2312" w:cs="宋体"/>
          <w:color w:val="000000"/>
          <w:kern w:val="0"/>
          <w:sz w:val="32"/>
          <w:szCs w:val="32"/>
        </w:rPr>
        <w:t>全国</w:t>
      </w:r>
      <w:r>
        <w:rPr>
          <w:rFonts w:hint="eastAsia" w:ascii="仿宋_GB2312" w:eastAsia="仿宋_GB2312"/>
          <w:color w:val="000000"/>
          <w:sz w:val="32"/>
          <w:szCs w:val="32"/>
        </w:rPr>
        <w:t>两会期间，中央电视台《新闻联播》、《两会特别报道》、《新闻直播间》、《晚间新闻》、《第一时间》等栏目</w:t>
      </w:r>
      <w:r>
        <w:rPr>
          <w:rFonts w:ascii="仿宋_GB2312" w:eastAsia="仿宋_GB2312"/>
          <w:color w:val="000000"/>
          <w:sz w:val="32"/>
          <w:szCs w:val="32"/>
        </w:rPr>
        <w:t>5</w:t>
      </w:r>
      <w:r>
        <w:rPr>
          <w:rFonts w:hint="eastAsia" w:ascii="仿宋_GB2312" w:eastAsia="仿宋_GB2312"/>
          <w:color w:val="000000"/>
          <w:sz w:val="32"/>
          <w:szCs w:val="32"/>
        </w:rPr>
        <w:t>次报道了巴中成就和巴中老区代表建议情况。并邀请驻川全国政协委员为振兴蜀乡建言献策，观众反响较好。</w:t>
      </w:r>
    </w:p>
    <w:p>
      <w:pPr>
        <w:spacing w:line="560" w:lineRule="exact"/>
        <w:ind w:firstLine="643" w:firstLineChars="200"/>
        <w:rPr>
          <w:rFonts w:ascii="仿宋" w:hAnsi="仿宋" w:eastAsia="仿宋" w:cs="仿宋_GB2312"/>
          <w:b/>
          <w:bCs/>
          <w:color w:val="000000"/>
          <w:sz w:val="32"/>
          <w:szCs w:val="32"/>
        </w:rPr>
      </w:pPr>
      <w:r>
        <w:rPr>
          <w:rFonts w:ascii="仿宋" w:hAnsi="仿宋" w:eastAsia="仿宋" w:cs="仿宋_GB2312"/>
          <w:b/>
          <w:bCs/>
          <w:color w:val="000000"/>
          <w:sz w:val="32"/>
          <w:szCs w:val="32"/>
        </w:rPr>
        <w:t>3</w:t>
      </w:r>
      <w:r>
        <w:rPr>
          <w:rFonts w:hint="eastAsia" w:ascii="仿宋" w:hAnsi="仿宋" w:eastAsia="仿宋" w:cs="仿宋_GB2312"/>
          <w:b/>
          <w:bCs/>
          <w:color w:val="000000"/>
          <w:sz w:val="32"/>
          <w:szCs w:val="32"/>
        </w:rPr>
        <w:t>、媒体融合深度推进</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夯实发展基础，抓好制播阵地建设，全面完成电台升级改造，提升电台节目制播能力。完成无线巴中</w:t>
      </w:r>
      <w:r>
        <w:rPr>
          <w:rFonts w:ascii="仿宋_GB2312" w:eastAsia="仿宋_GB2312"/>
          <w:color w:val="000000"/>
          <w:sz w:val="32"/>
          <w:szCs w:val="32"/>
        </w:rPr>
        <w:t>APP</w:t>
      </w:r>
      <w:r>
        <w:rPr>
          <w:rFonts w:hint="eastAsia" w:ascii="仿宋_GB2312" w:eastAsia="仿宋_GB2312"/>
          <w:color w:val="000000"/>
          <w:sz w:val="32"/>
          <w:szCs w:val="32"/>
        </w:rPr>
        <w:t>升级改造，拥有自主知识产权的“无线巴中”</w:t>
      </w:r>
      <w:r>
        <w:rPr>
          <w:rFonts w:ascii="仿宋_GB2312" w:eastAsia="仿宋_GB2312"/>
          <w:color w:val="000000"/>
          <w:sz w:val="32"/>
          <w:szCs w:val="32"/>
        </w:rPr>
        <w:t>APP2.0</w:t>
      </w:r>
      <w:r>
        <w:rPr>
          <w:rFonts w:hint="eastAsia" w:ascii="仿宋_GB2312" w:eastAsia="仿宋_GB2312"/>
          <w:color w:val="000000"/>
          <w:sz w:val="32"/>
          <w:szCs w:val="32"/>
        </w:rPr>
        <w:t>版全新上线，实现掌上看电视、听广播、读报纸。实施移动优先战略，建强新媒体矩阵，开展网络直播，打造媒体融合精品。首次在成都搭建省两会融媒体演播室。创新方式报道省两会。</w:t>
      </w:r>
    </w:p>
    <w:p>
      <w:pPr>
        <w:spacing w:line="560" w:lineRule="exact"/>
        <w:ind w:firstLine="643" w:firstLineChars="200"/>
        <w:rPr>
          <w:rFonts w:ascii="仿宋" w:hAnsi="仿宋" w:eastAsia="仿宋" w:cs="仿宋_GB2312"/>
          <w:b/>
          <w:bCs/>
          <w:color w:val="000000"/>
          <w:sz w:val="32"/>
          <w:szCs w:val="32"/>
        </w:rPr>
      </w:pPr>
      <w:r>
        <w:rPr>
          <w:rFonts w:ascii="仿宋" w:hAnsi="仿宋" w:eastAsia="仿宋" w:cs="仿宋_GB2312"/>
          <w:b/>
          <w:bCs/>
          <w:color w:val="000000"/>
          <w:sz w:val="32"/>
          <w:szCs w:val="32"/>
        </w:rPr>
        <w:t>4</w:t>
      </w:r>
      <w:r>
        <w:rPr>
          <w:rFonts w:hint="eastAsia" w:ascii="仿宋" w:hAnsi="仿宋" w:eastAsia="仿宋" w:cs="仿宋_GB2312"/>
          <w:b/>
          <w:bCs/>
          <w:color w:val="000000"/>
          <w:sz w:val="32"/>
          <w:szCs w:val="32"/>
        </w:rPr>
        <w:t>、频道制改革成效明显</w:t>
      </w:r>
    </w:p>
    <w:p>
      <w:pPr>
        <w:spacing w:line="620" w:lineRule="exact"/>
        <w:ind w:firstLine="645"/>
        <w:outlineLvl w:val="0"/>
        <w:rPr>
          <w:rFonts w:ascii="仿宋_GB2312" w:hAnsi="仿宋" w:eastAsia="仿宋_GB2312" w:cs="黑体"/>
          <w:color w:val="000000"/>
          <w:sz w:val="32"/>
          <w:szCs w:val="32"/>
        </w:rPr>
      </w:pPr>
      <w:r>
        <w:rPr>
          <w:rFonts w:ascii="仿宋_GB2312" w:hAnsi="仿宋" w:eastAsia="仿宋_GB2312" w:cs="黑体"/>
          <w:color w:val="000000"/>
          <w:sz w:val="32"/>
          <w:szCs w:val="32"/>
        </w:rPr>
        <w:t>2018</w:t>
      </w:r>
      <w:r>
        <w:rPr>
          <w:rFonts w:hint="eastAsia" w:ascii="仿宋_GB2312" w:hAnsi="仿宋" w:eastAsia="仿宋_GB2312" w:cs="黑体"/>
          <w:color w:val="000000"/>
          <w:sz w:val="32"/>
          <w:szCs w:val="32"/>
        </w:rPr>
        <w:t>年，栏目负责制改为完全频道制，全台的管理水平和宣传质量显著提高，职工的积极性和创造性明显增强，实现节目质量和收视率稳步提升，经营收入稳中有升，完成了改革预期目标。</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预算管理级次</w:t>
      </w:r>
    </w:p>
    <w:p>
      <w:pPr>
        <w:pStyle w:val="5"/>
        <w:adjustRightInd w:val="0"/>
        <w:snapToGrid w:val="0"/>
        <w:spacing w:before="93" w:line="600" w:lineRule="exact"/>
        <w:ind w:firstLine="672" w:firstLineChars="210"/>
        <w:rPr>
          <w:kern w:val="2"/>
          <w:sz w:val="32"/>
          <w:szCs w:val="32"/>
        </w:rPr>
      </w:pPr>
      <w:r>
        <w:rPr>
          <w:rFonts w:hint="eastAsia"/>
          <w:kern w:val="2"/>
          <w:sz w:val="32"/>
          <w:szCs w:val="32"/>
        </w:rPr>
        <w:t>巴中市广播电视台实行综合预算管理制度，全部收入、支出均纳入预算管理，为市级财政一级预算单位，无下属二级预算单位。</w:t>
      </w:r>
    </w:p>
    <w:p>
      <w:pPr>
        <w:pStyle w:val="2"/>
        <w:ind w:right="440"/>
        <w:jc w:val="right"/>
        <w:rPr>
          <w:rStyle w:val="18"/>
          <w:rFonts w:ascii="黑体" w:hAnsi="黑体" w:eastAsia="黑体"/>
          <w:b w:val="0"/>
          <w:bCs w:val="0"/>
        </w:rPr>
      </w:pPr>
      <w:bookmarkStart w:id="18" w:name="_Toc15377204"/>
      <w:bookmarkStart w:id="19" w:name="_Toc15396602"/>
      <w:r>
        <w:rPr>
          <w:rFonts w:hint="eastAsia" w:ascii="黑体" w:hAnsi="黑体" w:eastAsia="黑体"/>
          <w:b w:val="0"/>
          <w:color w:val="000000"/>
        </w:rPr>
        <w:t>第二部分</w:t>
      </w:r>
      <w:r>
        <w:rPr>
          <w:rFonts w:ascii="黑体" w:hAnsi="黑体" w:eastAsia="黑体"/>
          <w:color w:val="000000"/>
        </w:rPr>
        <w:t xml:space="preserve"> </w:t>
      </w:r>
      <w:r>
        <w:rPr>
          <w:rStyle w:val="18"/>
          <w:rFonts w:ascii="黑体" w:hAnsi="黑体" w:eastAsia="黑体"/>
          <w:b w:val="0"/>
          <w:bCs w:val="0"/>
        </w:rPr>
        <w:t>2018</w:t>
      </w:r>
      <w:r>
        <w:rPr>
          <w:rStyle w:val="18"/>
          <w:rFonts w:hint="eastAsia" w:ascii="黑体" w:hAnsi="黑体" w:eastAsia="黑体"/>
          <w:b w:val="0"/>
          <w:bCs w:val="0"/>
        </w:rPr>
        <w:t>年度部门决算情况说明</w:t>
      </w:r>
      <w:bookmarkEnd w:id="18"/>
      <w:bookmarkEnd w:id="19"/>
    </w:p>
    <w:p>
      <w:pPr>
        <w:pStyle w:val="28"/>
        <w:numPr>
          <w:ilvl w:val="0"/>
          <w:numId w:val="2"/>
        </w:numPr>
        <w:spacing w:line="600" w:lineRule="exact"/>
        <w:ind w:firstLineChars="0"/>
        <w:outlineLvl w:val="1"/>
        <w:rPr>
          <w:rStyle w:val="19"/>
          <w:rFonts w:ascii="黑体" w:hAnsi="黑体" w:eastAsia="黑体"/>
          <w:b w:val="0"/>
        </w:rPr>
      </w:pPr>
      <w:bookmarkStart w:id="20" w:name="_Toc15396603"/>
      <w:bookmarkStart w:id="21" w:name="_Toc15377205"/>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0"/>
      <w:bookmarkEnd w:id="21"/>
    </w:p>
    <w:p>
      <w:pPr>
        <w:spacing w:line="520" w:lineRule="exact"/>
        <w:ind w:firstLine="640" w:firstLineChars="20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年度收支总决算</w:t>
      </w:r>
      <w:r>
        <w:rPr>
          <w:rFonts w:ascii="仿宋_GB2312" w:eastAsia="仿宋_GB2312"/>
          <w:sz w:val="32"/>
          <w:szCs w:val="32"/>
        </w:rPr>
        <w:t>4661.74</w:t>
      </w:r>
      <w:r>
        <w:rPr>
          <w:rFonts w:hint="eastAsia" w:ascii="仿宋_GB2312" w:eastAsia="仿宋_GB2312"/>
          <w:sz w:val="32"/>
          <w:szCs w:val="32"/>
        </w:rPr>
        <w:t>万元。与</w:t>
      </w:r>
      <w:r>
        <w:rPr>
          <w:rFonts w:ascii="仿宋_GB2312" w:eastAsia="仿宋_GB2312"/>
          <w:sz w:val="32"/>
          <w:szCs w:val="32"/>
        </w:rPr>
        <w:t>2017</w:t>
      </w:r>
      <w:r>
        <w:rPr>
          <w:rFonts w:hint="eastAsia" w:ascii="仿宋_GB2312" w:eastAsia="仿宋_GB2312"/>
          <w:sz w:val="32"/>
          <w:szCs w:val="32"/>
        </w:rPr>
        <w:t>年相比，收支总计减少</w:t>
      </w:r>
      <w:r>
        <w:rPr>
          <w:rFonts w:ascii="仿宋_GB2312" w:eastAsia="仿宋_GB2312"/>
          <w:sz w:val="32"/>
          <w:szCs w:val="32"/>
        </w:rPr>
        <w:t>510.12</w:t>
      </w:r>
      <w:r>
        <w:rPr>
          <w:rFonts w:hint="eastAsia" w:ascii="仿宋_GB2312" w:eastAsia="仿宋_GB2312"/>
          <w:sz w:val="32"/>
          <w:szCs w:val="32"/>
        </w:rPr>
        <w:t>万元，下降</w:t>
      </w:r>
      <w:r>
        <w:rPr>
          <w:rFonts w:ascii="仿宋_GB2312" w:eastAsia="仿宋_GB2312"/>
          <w:sz w:val="32"/>
          <w:szCs w:val="32"/>
        </w:rPr>
        <w:t>9.86%</w:t>
      </w:r>
      <w:r>
        <w:rPr>
          <w:rFonts w:hint="eastAsia" w:ascii="仿宋_GB2312" w:eastAsia="仿宋_GB2312"/>
          <w:sz w:val="32"/>
          <w:szCs w:val="32"/>
        </w:rPr>
        <w:t>。下降</w:t>
      </w:r>
      <w:r>
        <w:rPr>
          <w:rFonts w:hint="eastAsia" w:ascii="仿宋" w:hAnsi="仿宋" w:eastAsia="仿宋" w:cs="仿宋"/>
          <w:color w:val="000000"/>
          <w:sz w:val="32"/>
          <w:szCs w:val="32"/>
        </w:rPr>
        <w:t>的</w:t>
      </w:r>
      <w:r>
        <w:rPr>
          <w:rFonts w:hint="eastAsia" w:ascii="仿宋_GB2312" w:eastAsia="仿宋_GB2312"/>
          <w:sz w:val="32"/>
          <w:szCs w:val="32"/>
        </w:rPr>
        <w:t>主要原因是项目经费下降和按照预算要求压减公用经费。</w:t>
      </w:r>
    </w:p>
    <w:p>
      <w:pPr>
        <w:spacing w:line="520" w:lineRule="exact"/>
        <w:ind w:firstLine="420" w:firstLineChars="200"/>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447040</wp:posOffset>
            </wp:positionH>
            <wp:positionV relativeFrom="paragraph">
              <wp:posOffset>89535</wp:posOffset>
            </wp:positionV>
            <wp:extent cx="3710940" cy="2584450"/>
            <wp:effectExtent l="4445" t="4445" r="18415" b="2095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600" w:lineRule="exact"/>
        <w:ind w:left="420"/>
        <w:jc w:val="left"/>
        <w:rPr>
          <w:rFonts w:ascii="仿宋_GB2312" w:eastAsia="仿宋_GB2312"/>
          <w:color w:val="000000"/>
          <w:sz w:val="32"/>
          <w:szCs w:val="32"/>
        </w:rPr>
      </w:pPr>
    </w:p>
    <w:p>
      <w:pPr>
        <w:spacing w:line="600" w:lineRule="exact"/>
        <w:ind w:left="420"/>
        <w:jc w:val="left"/>
        <w:rPr>
          <w:rFonts w:ascii="仿宋_GB2312" w:eastAsia="仿宋_GB2312"/>
          <w:color w:val="000000"/>
          <w:sz w:val="32"/>
          <w:szCs w:val="32"/>
        </w:rPr>
      </w:pPr>
    </w:p>
    <w:p>
      <w:pPr>
        <w:spacing w:line="600" w:lineRule="exact"/>
        <w:ind w:left="420"/>
        <w:jc w:val="left"/>
        <w:rPr>
          <w:rStyle w:val="19"/>
          <w:rFonts w:ascii="黑体" w:hAnsi="黑体" w:eastAsia="黑体"/>
          <w:b w:val="0"/>
        </w:rPr>
      </w:pPr>
      <w:bookmarkStart w:id="22" w:name="_Toc15396604"/>
      <w:bookmarkStart w:id="23" w:name="_Toc15377206"/>
      <w:r>
        <w:rPr>
          <w:rFonts w:hint="eastAsia" w:ascii="黑体" w:hAnsi="黑体" w:eastAsia="黑体"/>
          <w:color w:val="000000"/>
          <w:sz w:val="32"/>
          <w:szCs w:val="32"/>
        </w:rPr>
        <w:t>二、收</w:t>
      </w:r>
      <w:r>
        <w:rPr>
          <w:rStyle w:val="19"/>
          <w:rFonts w:hint="eastAsia" w:ascii="黑体" w:hAnsi="黑体" w:eastAsia="黑体"/>
          <w:b w:val="0"/>
        </w:rPr>
        <w:t>入决算情况说明</w:t>
      </w:r>
      <w:bookmarkEnd w:id="22"/>
      <w:bookmarkEnd w:id="23"/>
    </w:p>
    <w:p>
      <w:pPr>
        <w:spacing w:line="600" w:lineRule="exact"/>
        <w:ind w:firstLine="640" w:firstLineChars="200"/>
        <w:outlineLvl w:val="1"/>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年收入合计</w:t>
      </w:r>
      <w:r>
        <w:rPr>
          <w:rFonts w:ascii="仿宋_GB2312" w:eastAsia="仿宋_GB2312"/>
          <w:sz w:val="32"/>
          <w:szCs w:val="32"/>
        </w:rPr>
        <w:t>4258.29</w:t>
      </w:r>
      <w:r>
        <w:rPr>
          <w:rFonts w:hint="eastAsia" w:ascii="仿宋_GB2312" w:eastAsia="仿宋_GB2312"/>
          <w:sz w:val="32"/>
          <w:szCs w:val="32"/>
        </w:rPr>
        <w:t>万元，其中：一般公共预算财政拨款收入</w:t>
      </w:r>
      <w:r>
        <w:rPr>
          <w:rFonts w:ascii="仿宋_GB2312" w:eastAsia="仿宋_GB2312"/>
          <w:sz w:val="32"/>
          <w:szCs w:val="32"/>
        </w:rPr>
        <w:t>2558.29</w:t>
      </w:r>
      <w:r>
        <w:rPr>
          <w:rFonts w:hint="eastAsia" w:ascii="仿宋_GB2312" w:eastAsia="仿宋_GB2312"/>
          <w:sz w:val="32"/>
          <w:szCs w:val="32"/>
        </w:rPr>
        <w:t>万元，占</w:t>
      </w:r>
      <w:r>
        <w:rPr>
          <w:rFonts w:ascii="仿宋_GB2312" w:eastAsia="仿宋_GB2312"/>
          <w:sz w:val="32"/>
          <w:szCs w:val="32"/>
        </w:rPr>
        <w:t>60.08%</w:t>
      </w:r>
      <w:r>
        <w:rPr>
          <w:rFonts w:hint="eastAsia" w:ascii="仿宋_GB2312" w:eastAsia="仿宋_GB2312"/>
          <w:sz w:val="32"/>
          <w:szCs w:val="32"/>
        </w:rPr>
        <w:t>，</w:t>
      </w:r>
      <w:r>
        <w:rPr>
          <w:rFonts w:hint="eastAsia" w:ascii="仿宋" w:hAnsi="仿宋" w:eastAsia="仿宋"/>
          <w:color w:val="000000"/>
          <w:sz w:val="32"/>
          <w:szCs w:val="32"/>
        </w:rPr>
        <w:t>事业非税收入</w:t>
      </w:r>
      <w:r>
        <w:rPr>
          <w:rFonts w:ascii="仿宋" w:hAnsi="仿宋" w:eastAsia="仿宋"/>
          <w:color w:val="000000"/>
          <w:sz w:val="32"/>
          <w:szCs w:val="32"/>
        </w:rPr>
        <w:t>1700</w:t>
      </w:r>
      <w:r>
        <w:rPr>
          <w:rFonts w:hint="eastAsia" w:ascii="仿宋_GB2312" w:eastAsia="仿宋_GB2312"/>
          <w:sz w:val="32"/>
          <w:szCs w:val="32"/>
        </w:rPr>
        <w:t>万元，占</w:t>
      </w:r>
      <w:r>
        <w:rPr>
          <w:rFonts w:ascii="仿宋_GB2312" w:eastAsia="仿宋_GB2312"/>
          <w:sz w:val="32"/>
          <w:szCs w:val="32"/>
        </w:rPr>
        <w:t>39.92%</w:t>
      </w:r>
      <w:r>
        <w:rPr>
          <w:rFonts w:hint="eastAsia" w:ascii="仿宋_GB2312" w:eastAsia="仿宋_GB2312"/>
          <w:sz w:val="32"/>
          <w:szCs w:val="32"/>
        </w:rPr>
        <w:t>。</w:t>
      </w:r>
    </w:p>
    <w:p>
      <w:pPr>
        <w:spacing w:line="600" w:lineRule="exact"/>
        <w:ind w:firstLine="4911" w:firstLineChars="2339"/>
        <w:outlineLvl w:val="1"/>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407670</wp:posOffset>
            </wp:positionH>
            <wp:positionV relativeFrom="paragraph">
              <wp:posOffset>66040</wp:posOffset>
            </wp:positionV>
            <wp:extent cx="3545205" cy="2058035"/>
            <wp:effectExtent l="0" t="0" r="17145" b="18415"/>
            <wp:wrapNone/>
            <wp:docPr id="2" name="图表 6"/>
            <wp:cNvGraphicFramePr/>
            <a:graphic xmlns:a="http://schemas.openxmlformats.org/drawingml/2006/main">
              <a:graphicData uri="http://schemas.openxmlformats.org/drawingml/2006/picture">
                <pic:pic xmlns:pic="http://schemas.openxmlformats.org/drawingml/2006/picture">
                  <pic:nvPicPr>
                    <pic:cNvPr id="2" name="图表 6"/>
                    <pic:cNvPicPr/>
                  </pic:nvPicPr>
                  <pic:blipFill>
                    <a:blip r:embed="rId7"/>
                    <a:stretch>
                      <a:fillRect/>
                    </a:stretch>
                  </pic:blipFill>
                  <pic:spPr>
                    <a:xfrm>
                      <a:off x="0" y="0"/>
                      <a:ext cx="3545205" cy="2058035"/>
                    </a:xfrm>
                    <a:prstGeom prst="rect">
                      <a:avLst/>
                    </a:prstGeom>
                    <a:noFill/>
                    <a:ln>
                      <a:noFill/>
                    </a:ln>
                  </pic:spPr>
                </pic:pic>
              </a:graphicData>
            </a:graphic>
          </wp:anchor>
        </w:drawing>
      </w:r>
    </w:p>
    <w:p>
      <w:pPr>
        <w:spacing w:line="600" w:lineRule="exact"/>
        <w:ind w:firstLine="7484" w:firstLineChars="2339"/>
        <w:outlineLvl w:val="1"/>
        <w:rPr>
          <w:rFonts w:ascii="仿宋_GB2312" w:eastAsia="仿宋_GB2312"/>
          <w:sz w:val="32"/>
          <w:szCs w:val="32"/>
        </w:rPr>
      </w:pPr>
    </w:p>
    <w:p>
      <w:pPr>
        <w:spacing w:line="600" w:lineRule="exact"/>
        <w:ind w:firstLine="7484" w:firstLineChars="2339"/>
        <w:outlineLvl w:val="1"/>
        <w:rPr>
          <w:rFonts w:ascii="仿宋_GB2312" w:eastAsia="仿宋_GB2312"/>
          <w:sz w:val="32"/>
          <w:szCs w:val="32"/>
        </w:rPr>
      </w:pPr>
    </w:p>
    <w:p>
      <w:pPr>
        <w:spacing w:line="600" w:lineRule="exact"/>
        <w:ind w:firstLine="7484" w:firstLineChars="2339"/>
        <w:outlineLvl w:val="1"/>
        <w:rPr>
          <w:rFonts w:ascii="仿宋_GB2312" w:eastAsia="仿宋_GB2312"/>
          <w:sz w:val="32"/>
          <w:szCs w:val="32"/>
        </w:rPr>
      </w:pPr>
    </w:p>
    <w:p>
      <w:pPr>
        <w:spacing w:line="600" w:lineRule="exact"/>
        <w:ind w:firstLine="7484" w:firstLineChars="2339"/>
        <w:outlineLvl w:val="1"/>
        <w:rPr>
          <w:rFonts w:ascii="仿宋_GB2312" w:eastAsia="仿宋_GB2312"/>
          <w:sz w:val="32"/>
          <w:szCs w:val="32"/>
        </w:rPr>
      </w:pPr>
    </w:p>
    <w:p>
      <w:pPr>
        <w:spacing w:line="600" w:lineRule="exact"/>
        <w:ind w:firstLine="7484" w:firstLineChars="2339"/>
        <w:outlineLvl w:val="1"/>
        <w:rPr>
          <w:rFonts w:ascii="仿宋_GB2312" w:eastAsia="仿宋_GB2312"/>
          <w:sz w:val="32"/>
          <w:szCs w:val="32"/>
        </w:rPr>
      </w:pPr>
    </w:p>
    <w:p>
      <w:pPr>
        <w:pStyle w:val="28"/>
        <w:spacing w:line="600" w:lineRule="exact"/>
        <w:ind w:left="640" w:firstLine="0" w:firstLineChars="0"/>
        <w:outlineLvl w:val="1"/>
        <w:rPr>
          <w:rStyle w:val="19"/>
          <w:rFonts w:ascii="黑体" w:hAnsi="黑体" w:eastAsia="黑体"/>
          <w:b w:val="0"/>
        </w:rPr>
      </w:pPr>
      <w:bookmarkStart w:id="24" w:name="_Toc15377207"/>
      <w:bookmarkStart w:id="25" w:name="_Toc15396605"/>
      <w:r>
        <w:rPr>
          <w:rFonts w:hint="eastAsia" w:ascii="黑体" w:hAnsi="黑体" w:eastAsia="黑体"/>
          <w:color w:val="000000"/>
          <w:sz w:val="32"/>
          <w:szCs w:val="32"/>
        </w:rPr>
        <w:t>三、支</w:t>
      </w:r>
      <w:r>
        <w:rPr>
          <w:rStyle w:val="19"/>
          <w:rFonts w:hint="eastAsia" w:ascii="黑体" w:hAnsi="黑体" w:eastAsia="黑体"/>
          <w:b w:val="0"/>
        </w:rPr>
        <w:t>出决算情况说明</w:t>
      </w:r>
      <w:bookmarkEnd w:id="24"/>
      <w:bookmarkEnd w:id="25"/>
    </w:p>
    <w:p>
      <w:pPr>
        <w:spacing w:line="600" w:lineRule="exact"/>
        <w:ind w:firstLine="640" w:firstLineChars="20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年支出合计</w:t>
      </w:r>
      <w:r>
        <w:rPr>
          <w:rFonts w:ascii="仿宋_GB2312" w:eastAsia="仿宋_GB2312"/>
          <w:sz w:val="32"/>
          <w:szCs w:val="32"/>
        </w:rPr>
        <w:t>4457.94</w:t>
      </w:r>
      <w:r>
        <w:rPr>
          <w:rFonts w:hint="eastAsia" w:ascii="仿宋_GB2312" w:eastAsia="仿宋_GB2312"/>
          <w:sz w:val="32"/>
          <w:szCs w:val="32"/>
        </w:rPr>
        <w:t>万元，其中：基本支出</w:t>
      </w:r>
      <w:r>
        <w:rPr>
          <w:rFonts w:ascii="仿宋_GB2312" w:eastAsia="仿宋_GB2312"/>
          <w:sz w:val="32"/>
          <w:szCs w:val="32"/>
        </w:rPr>
        <w:t>2774.85</w:t>
      </w:r>
      <w:r>
        <w:rPr>
          <w:rFonts w:hint="eastAsia" w:ascii="仿宋_GB2312" w:eastAsia="仿宋_GB2312"/>
          <w:sz w:val="32"/>
          <w:szCs w:val="32"/>
        </w:rPr>
        <w:t>万元，占支出总额</w:t>
      </w:r>
      <w:r>
        <w:rPr>
          <w:rFonts w:ascii="仿宋_GB2312" w:eastAsia="仿宋_GB2312"/>
          <w:sz w:val="32"/>
          <w:szCs w:val="32"/>
        </w:rPr>
        <w:t>62.25%</w:t>
      </w:r>
      <w:r>
        <w:rPr>
          <w:rFonts w:hint="eastAsia" w:ascii="仿宋_GB2312" w:eastAsia="仿宋_GB2312"/>
          <w:sz w:val="32"/>
          <w:szCs w:val="32"/>
        </w:rPr>
        <w:t>；项目支出</w:t>
      </w:r>
      <w:r>
        <w:rPr>
          <w:rFonts w:ascii="仿宋_GB2312" w:eastAsia="仿宋_GB2312"/>
          <w:sz w:val="32"/>
          <w:szCs w:val="32"/>
        </w:rPr>
        <w:t>1683.09</w:t>
      </w:r>
      <w:r>
        <w:rPr>
          <w:rFonts w:hint="eastAsia" w:ascii="仿宋_GB2312" w:eastAsia="仿宋_GB2312"/>
          <w:sz w:val="32"/>
          <w:szCs w:val="32"/>
        </w:rPr>
        <w:t>万元，占支出总额</w:t>
      </w:r>
      <w:r>
        <w:rPr>
          <w:rFonts w:ascii="仿宋_GB2312" w:eastAsia="仿宋_GB2312"/>
          <w:sz w:val="32"/>
          <w:szCs w:val="32"/>
        </w:rPr>
        <w:t>37.75%</w:t>
      </w:r>
      <w:r>
        <w:rPr>
          <w:rFonts w:hint="eastAsia" w:ascii="仿宋_GB2312" w:eastAsia="仿宋_GB2312"/>
          <w:sz w:val="32"/>
          <w:szCs w:val="32"/>
        </w:rPr>
        <w:t>。</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360680</wp:posOffset>
            </wp:positionH>
            <wp:positionV relativeFrom="paragraph">
              <wp:posOffset>104140</wp:posOffset>
            </wp:positionV>
            <wp:extent cx="3621405" cy="2258695"/>
            <wp:effectExtent l="0" t="0" r="17145" b="8255"/>
            <wp:wrapNone/>
            <wp:docPr id="3" name="图表 7"/>
            <wp:cNvGraphicFramePr/>
            <a:graphic xmlns:a="http://schemas.openxmlformats.org/drawingml/2006/main">
              <a:graphicData uri="http://schemas.openxmlformats.org/drawingml/2006/picture">
                <pic:pic xmlns:pic="http://schemas.openxmlformats.org/drawingml/2006/picture">
                  <pic:nvPicPr>
                    <pic:cNvPr id="3" name="图表 7"/>
                    <pic:cNvPicPr/>
                  </pic:nvPicPr>
                  <pic:blipFill>
                    <a:blip r:embed="rId8"/>
                    <a:stretch>
                      <a:fillRect/>
                    </a:stretch>
                  </pic:blipFill>
                  <pic:spPr>
                    <a:xfrm>
                      <a:off x="0" y="0"/>
                      <a:ext cx="3621405" cy="2258695"/>
                    </a:xfrm>
                    <a:prstGeom prst="rect">
                      <a:avLst/>
                    </a:prstGeom>
                    <a:noFill/>
                    <a:ln>
                      <a:noFill/>
                    </a:ln>
                  </pic:spPr>
                </pic:pic>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numPr>
          <w:ilvl w:val="0"/>
          <w:numId w:val="3"/>
        </w:numPr>
        <w:spacing w:line="600" w:lineRule="exact"/>
        <w:outlineLvl w:val="1"/>
        <w:rPr>
          <w:rStyle w:val="19"/>
          <w:rFonts w:ascii="黑体" w:hAnsi="黑体" w:eastAsia="黑体"/>
          <w:b w:val="0"/>
        </w:rPr>
      </w:pPr>
      <w:bookmarkStart w:id="26" w:name="_Toc15377208"/>
      <w:bookmarkStart w:id="27" w:name="_Toc15396606"/>
      <w:r>
        <w:rPr>
          <w:rFonts w:hint="eastAsia" w:ascii="黑体" w:hAnsi="黑体" w:eastAsia="黑体"/>
          <w:color w:val="000000"/>
          <w:sz w:val="32"/>
          <w:szCs w:val="32"/>
        </w:rPr>
        <w:t>财</w:t>
      </w:r>
      <w:r>
        <w:rPr>
          <w:rStyle w:val="19"/>
          <w:rFonts w:hint="eastAsia" w:ascii="黑体" w:hAnsi="黑体" w:eastAsia="黑体"/>
          <w:b w:val="0"/>
        </w:rPr>
        <w:t>政拨款收入支出决算总体情况说明</w:t>
      </w:r>
      <w:bookmarkEnd w:id="26"/>
      <w:bookmarkEnd w:id="27"/>
    </w:p>
    <w:p>
      <w:pPr>
        <w:spacing w:line="600" w:lineRule="exact"/>
        <w:ind w:firstLine="640" w:firstLineChars="200"/>
        <w:outlineLvl w:val="1"/>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年财政拨款收支计</w:t>
      </w:r>
      <w:r>
        <w:rPr>
          <w:rFonts w:ascii="仿宋_GB2312" w:eastAsia="仿宋_GB2312"/>
          <w:sz w:val="32"/>
          <w:szCs w:val="32"/>
        </w:rPr>
        <w:t>4661.74</w:t>
      </w:r>
      <w:r>
        <w:rPr>
          <w:rFonts w:hint="eastAsia" w:ascii="仿宋_GB2312" w:eastAsia="仿宋_GB2312"/>
          <w:sz w:val="32"/>
          <w:szCs w:val="32"/>
        </w:rPr>
        <w:t>万元，与</w:t>
      </w:r>
      <w:r>
        <w:rPr>
          <w:rFonts w:ascii="仿宋_GB2312" w:eastAsia="仿宋_GB2312"/>
          <w:sz w:val="32"/>
          <w:szCs w:val="32"/>
        </w:rPr>
        <w:t>2017</w:t>
      </w:r>
      <w:r>
        <w:rPr>
          <w:rFonts w:hint="eastAsia" w:ascii="仿宋_GB2312" w:eastAsia="仿宋_GB2312"/>
          <w:sz w:val="32"/>
          <w:szCs w:val="32"/>
        </w:rPr>
        <w:t>年相比收支减少</w:t>
      </w:r>
      <w:r>
        <w:rPr>
          <w:rFonts w:ascii="仿宋_GB2312" w:eastAsia="仿宋_GB2312"/>
          <w:sz w:val="32"/>
          <w:szCs w:val="32"/>
        </w:rPr>
        <w:t>510.12</w:t>
      </w:r>
      <w:r>
        <w:rPr>
          <w:rFonts w:hint="eastAsia" w:ascii="仿宋_GB2312" w:eastAsia="仿宋_GB2312"/>
          <w:sz w:val="32"/>
          <w:szCs w:val="32"/>
        </w:rPr>
        <w:t>万元，下降</w:t>
      </w:r>
      <w:r>
        <w:rPr>
          <w:rFonts w:ascii="仿宋_GB2312" w:eastAsia="仿宋_GB2312"/>
          <w:sz w:val="32"/>
          <w:szCs w:val="32"/>
        </w:rPr>
        <w:t>9.86%</w:t>
      </w:r>
      <w:r>
        <w:rPr>
          <w:rFonts w:hint="eastAsia" w:ascii="仿宋_GB2312" w:eastAsia="仿宋_GB2312"/>
          <w:sz w:val="32"/>
          <w:szCs w:val="32"/>
        </w:rPr>
        <w:t>。财政拨款收、支减少的主要原因是项目经费下降和按照预算要求压减公用经费。</w:t>
      </w:r>
    </w:p>
    <w:p>
      <w:pPr>
        <w:spacing w:line="600" w:lineRule="exact"/>
        <w:ind w:left="640"/>
        <w:outlineLvl w:val="1"/>
        <w:rPr>
          <w:rStyle w:val="19"/>
          <w:rFonts w:ascii="黑体" w:hAnsi="黑体" w:eastAsia="黑体"/>
          <w:b w:val="0"/>
        </w:rPr>
      </w:pPr>
      <w:r>
        <w:drawing>
          <wp:anchor distT="0" distB="0" distL="114300" distR="114300" simplePos="0" relativeHeight="251659264" behindDoc="0" locked="0" layoutInCell="1" allowOverlap="1">
            <wp:simplePos x="0" y="0"/>
            <wp:positionH relativeFrom="column">
              <wp:posOffset>465455</wp:posOffset>
            </wp:positionH>
            <wp:positionV relativeFrom="paragraph">
              <wp:posOffset>233045</wp:posOffset>
            </wp:positionV>
            <wp:extent cx="3578225" cy="2310765"/>
            <wp:effectExtent l="4445" t="4445" r="17780" b="8890"/>
            <wp:wrapNone/>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left="640"/>
        <w:outlineLvl w:val="1"/>
        <w:rPr>
          <w:rStyle w:val="19"/>
          <w:rFonts w:ascii="黑体" w:hAnsi="黑体" w:eastAsia="黑体"/>
          <w:b w:val="0"/>
        </w:rPr>
      </w:pPr>
    </w:p>
    <w:p>
      <w:pPr>
        <w:spacing w:line="600" w:lineRule="exact"/>
        <w:ind w:left="640"/>
        <w:outlineLvl w:val="1"/>
        <w:rPr>
          <w:rStyle w:val="19"/>
          <w:rFonts w:ascii="黑体" w:hAnsi="黑体" w:eastAsia="黑体"/>
          <w:b w:val="0"/>
        </w:rPr>
      </w:pPr>
    </w:p>
    <w:p>
      <w:pPr>
        <w:spacing w:line="600" w:lineRule="exact"/>
        <w:ind w:left="640"/>
        <w:outlineLvl w:val="1"/>
        <w:rPr>
          <w:rStyle w:val="19"/>
          <w:rFonts w:ascii="黑体" w:hAnsi="黑体" w:eastAsia="黑体"/>
          <w:b w:val="0"/>
        </w:rPr>
      </w:pPr>
    </w:p>
    <w:p>
      <w:pPr>
        <w:spacing w:line="600" w:lineRule="exact"/>
        <w:ind w:left="640"/>
        <w:outlineLvl w:val="1"/>
        <w:rPr>
          <w:rStyle w:val="19"/>
          <w:rFonts w:ascii="黑体" w:hAnsi="黑体" w:eastAsia="黑体"/>
          <w:b w:val="0"/>
        </w:rPr>
      </w:pPr>
    </w:p>
    <w:p>
      <w:pPr>
        <w:spacing w:line="600" w:lineRule="exact"/>
        <w:ind w:left="640"/>
        <w:outlineLvl w:val="1"/>
        <w:rPr>
          <w:rStyle w:val="19"/>
          <w:rFonts w:ascii="黑体" w:hAnsi="黑体" w:eastAsia="黑体"/>
          <w:b w:val="0"/>
        </w:rPr>
      </w:pPr>
    </w:p>
    <w:p>
      <w:pPr>
        <w:spacing w:line="600" w:lineRule="exact"/>
        <w:ind w:left="640"/>
        <w:outlineLvl w:val="1"/>
        <w:rPr>
          <w:rStyle w:val="19"/>
          <w:rFonts w:ascii="黑体" w:hAnsi="黑体" w:eastAsia="黑体"/>
          <w:b w:val="0"/>
        </w:rPr>
      </w:pPr>
    </w:p>
    <w:p>
      <w:pPr>
        <w:spacing w:line="600" w:lineRule="exact"/>
        <w:ind w:firstLine="640" w:firstLineChars="200"/>
        <w:outlineLvl w:val="1"/>
        <w:rPr>
          <w:rStyle w:val="19"/>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年一般公共预算财政拨款支出</w:t>
      </w:r>
      <w:r>
        <w:rPr>
          <w:rFonts w:ascii="仿宋_GB2312" w:eastAsia="仿宋_GB2312"/>
          <w:sz w:val="32"/>
          <w:szCs w:val="32"/>
        </w:rPr>
        <w:t>4457.94</w:t>
      </w:r>
      <w:r>
        <w:rPr>
          <w:rFonts w:hint="eastAsia" w:ascii="仿宋_GB2312" w:eastAsia="仿宋_GB2312"/>
          <w:sz w:val="32"/>
          <w:szCs w:val="32"/>
        </w:rPr>
        <w:t>万元，占本年支出合计的</w:t>
      </w:r>
      <w:r>
        <w:rPr>
          <w:rFonts w:ascii="仿宋_GB2312" w:eastAsia="仿宋_GB2312"/>
          <w:sz w:val="32"/>
          <w:szCs w:val="32"/>
        </w:rPr>
        <w:t>100%</w:t>
      </w:r>
      <w:r>
        <w:rPr>
          <w:rFonts w:hint="eastAsia" w:ascii="仿宋_GB2312" w:eastAsia="仿宋_GB2312"/>
          <w:sz w:val="32"/>
          <w:szCs w:val="32"/>
        </w:rPr>
        <w:t>。与</w:t>
      </w:r>
      <w:r>
        <w:rPr>
          <w:rFonts w:ascii="仿宋_GB2312" w:eastAsia="仿宋_GB2312"/>
          <w:sz w:val="32"/>
          <w:szCs w:val="32"/>
        </w:rPr>
        <w:t>2017</w:t>
      </w:r>
      <w:r>
        <w:rPr>
          <w:rFonts w:hint="eastAsia" w:ascii="仿宋_GB2312" w:eastAsia="仿宋_GB2312"/>
          <w:sz w:val="32"/>
          <w:szCs w:val="32"/>
        </w:rPr>
        <w:t>年相比减少</w:t>
      </w:r>
      <w:r>
        <w:rPr>
          <w:rFonts w:ascii="仿宋_GB2312" w:eastAsia="仿宋_GB2312"/>
          <w:sz w:val="32"/>
          <w:szCs w:val="32"/>
        </w:rPr>
        <w:t>342.46</w:t>
      </w:r>
      <w:r>
        <w:rPr>
          <w:rFonts w:hint="eastAsia" w:ascii="仿宋_GB2312" w:eastAsia="仿宋_GB2312"/>
          <w:sz w:val="32"/>
          <w:szCs w:val="32"/>
        </w:rPr>
        <w:t>万元，下降</w:t>
      </w:r>
      <w:r>
        <w:rPr>
          <w:rFonts w:ascii="仿宋_GB2312" w:eastAsia="仿宋_GB2312"/>
          <w:sz w:val="32"/>
          <w:szCs w:val="32"/>
        </w:rPr>
        <w:t>7.13%</w:t>
      </w:r>
      <w:r>
        <w:rPr>
          <w:rFonts w:hint="eastAsia" w:ascii="仿宋_GB2312" w:eastAsia="仿宋_GB2312"/>
          <w:sz w:val="32"/>
          <w:szCs w:val="32"/>
        </w:rPr>
        <w:t>。变动原因主要是项目经费支出减少。</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400685</wp:posOffset>
            </wp:positionH>
            <wp:positionV relativeFrom="paragraph">
              <wp:posOffset>42545</wp:posOffset>
            </wp:positionV>
            <wp:extent cx="3718560" cy="2214880"/>
            <wp:effectExtent l="4445" t="4445" r="10795" b="9525"/>
            <wp:wrapNone/>
            <wp:docPr id="5" name="图片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1" w:name="_Toc15377211"/>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年一般公共预算财政拨款支出</w:t>
      </w:r>
      <w:r>
        <w:rPr>
          <w:rFonts w:ascii="仿宋_GB2312" w:eastAsia="仿宋_GB2312"/>
          <w:sz w:val="32"/>
          <w:szCs w:val="32"/>
        </w:rPr>
        <w:t>4457.94</w:t>
      </w:r>
      <w:r>
        <w:rPr>
          <w:rFonts w:hint="eastAsia" w:ascii="仿宋_GB2312" w:eastAsia="仿宋_GB2312"/>
          <w:sz w:val="32"/>
          <w:szCs w:val="32"/>
        </w:rPr>
        <w:t>万元，主要用于以下方面</w:t>
      </w:r>
      <w:r>
        <w:rPr>
          <w:rFonts w:ascii="仿宋_GB2312" w:eastAsia="仿宋_GB2312"/>
          <w:sz w:val="32"/>
          <w:szCs w:val="32"/>
        </w:rPr>
        <w:t>:</w:t>
      </w:r>
      <w:r>
        <w:rPr>
          <w:rFonts w:hint="eastAsia" w:ascii="仿宋_GB2312" w:eastAsia="仿宋_GB2312"/>
          <w:sz w:val="32"/>
          <w:szCs w:val="32"/>
        </w:rPr>
        <w:t>一般公共服务支出</w:t>
      </w:r>
      <w:r>
        <w:rPr>
          <w:rFonts w:ascii="仿宋_GB2312" w:eastAsia="仿宋_GB2312"/>
          <w:sz w:val="32"/>
          <w:szCs w:val="32"/>
        </w:rPr>
        <w:t>34.52</w:t>
      </w:r>
      <w:r>
        <w:rPr>
          <w:rFonts w:hint="eastAsia" w:ascii="仿宋_GB2312" w:eastAsia="仿宋_GB2312"/>
          <w:sz w:val="32"/>
          <w:szCs w:val="32"/>
        </w:rPr>
        <w:t>万元，占</w:t>
      </w:r>
      <w:r>
        <w:rPr>
          <w:rFonts w:ascii="仿宋_GB2312" w:eastAsia="仿宋_GB2312"/>
          <w:sz w:val="32"/>
          <w:szCs w:val="32"/>
        </w:rPr>
        <w:t>0.77%</w:t>
      </w:r>
      <w:r>
        <w:rPr>
          <w:rFonts w:hint="eastAsia" w:ascii="仿宋_GB2312" w:eastAsia="仿宋_GB2312"/>
          <w:sz w:val="32"/>
          <w:szCs w:val="32"/>
        </w:rPr>
        <w:t>；文化体育与传媒支出</w:t>
      </w:r>
      <w:r>
        <w:rPr>
          <w:rFonts w:ascii="仿宋_GB2312" w:eastAsia="仿宋_GB2312"/>
          <w:sz w:val="32"/>
          <w:szCs w:val="32"/>
        </w:rPr>
        <w:t>3986.11</w:t>
      </w:r>
      <w:r>
        <w:rPr>
          <w:rFonts w:hint="eastAsia" w:ascii="仿宋_GB2312" w:eastAsia="仿宋_GB2312"/>
          <w:sz w:val="32"/>
          <w:szCs w:val="32"/>
        </w:rPr>
        <w:t>万元，占</w:t>
      </w:r>
      <w:r>
        <w:rPr>
          <w:rFonts w:ascii="仿宋_GB2312" w:eastAsia="仿宋_GB2312"/>
          <w:sz w:val="32"/>
          <w:szCs w:val="32"/>
        </w:rPr>
        <w:t>89.42%</w:t>
      </w:r>
      <w:r>
        <w:rPr>
          <w:rFonts w:hint="eastAsia" w:ascii="仿宋_GB2312" w:eastAsia="仿宋_GB2312"/>
          <w:sz w:val="32"/>
          <w:szCs w:val="32"/>
        </w:rPr>
        <w:t>；教育支出</w:t>
      </w:r>
      <w:r>
        <w:rPr>
          <w:rFonts w:ascii="仿宋_GB2312" w:eastAsia="仿宋_GB2312"/>
          <w:sz w:val="32"/>
          <w:szCs w:val="32"/>
        </w:rPr>
        <w:t>5</w:t>
      </w:r>
      <w:r>
        <w:rPr>
          <w:rFonts w:hint="eastAsia" w:ascii="仿宋_GB2312" w:eastAsia="仿宋_GB2312"/>
          <w:sz w:val="32"/>
          <w:szCs w:val="32"/>
        </w:rPr>
        <w:t>万元，占</w:t>
      </w:r>
      <w:r>
        <w:rPr>
          <w:rFonts w:ascii="仿宋_GB2312" w:eastAsia="仿宋_GB2312"/>
          <w:sz w:val="32"/>
          <w:szCs w:val="32"/>
        </w:rPr>
        <w:t>0.11%</w:t>
      </w:r>
      <w:r>
        <w:rPr>
          <w:rFonts w:hint="eastAsia" w:ascii="仿宋_GB2312" w:eastAsia="仿宋_GB2312"/>
          <w:sz w:val="32"/>
          <w:szCs w:val="32"/>
        </w:rPr>
        <w:t>；社会保障和就业支出</w:t>
      </w:r>
      <w:r>
        <w:rPr>
          <w:rFonts w:ascii="仿宋_GB2312" w:eastAsia="仿宋_GB2312"/>
          <w:sz w:val="32"/>
          <w:szCs w:val="32"/>
        </w:rPr>
        <w:t>246.28</w:t>
      </w:r>
      <w:r>
        <w:rPr>
          <w:rFonts w:hint="eastAsia" w:ascii="仿宋_GB2312" w:eastAsia="仿宋_GB2312"/>
          <w:sz w:val="32"/>
          <w:szCs w:val="32"/>
        </w:rPr>
        <w:t>万元，占</w:t>
      </w:r>
      <w:r>
        <w:rPr>
          <w:rFonts w:ascii="仿宋_GB2312" w:eastAsia="仿宋_GB2312"/>
          <w:sz w:val="32"/>
          <w:szCs w:val="32"/>
        </w:rPr>
        <w:t>5.52%</w:t>
      </w:r>
      <w:r>
        <w:rPr>
          <w:rFonts w:hint="eastAsia" w:ascii="仿宋_GB2312" w:eastAsia="仿宋_GB2312"/>
          <w:sz w:val="32"/>
          <w:szCs w:val="32"/>
        </w:rPr>
        <w:t>；医疗卫生支出</w:t>
      </w:r>
      <w:r>
        <w:rPr>
          <w:rFonts w:ascii="仿宋_GB2312" w:eastAsia="仿宋_GB2312"/>
          <w:sz w:val="32"/>
          <w:szCs w:val="32"/>
        </w:rPr>
        <w:t>78.24</w:t>
      </w:r>
      <w:r>
        <w:rPr>
          <w:rFonts w:hint="eastAsia" w:ascii="仿宋_GB2312" w:eastAsia="仿宋_GB2312"/>
          <w:sz w:val="32"/>
          <w:szCs w:val="32"/>
        </w:rPr>
        <w:t>万元，占</w:t>
      </w:r>
      <w:r>
        <w:rPr>
          <w:rFonts w:ascii="仿宋_GB2312" w:eastAsia="仿宋_GB2312"/>
          <w:sz w:val="32"/>
          <w:szCs w:val="32"/>
        </w:rPr>
        <w:t>1.76%</w:t>
      </w:r>
      <w:r>
        <w:rPr>
          <w:rFonts w:hint="eastAsia" w:ascii="仿宋_GB2312" w:eastAsia="仿宋_GB2312"/>
          <w:sz w:val="32"/>
          <w:szCs w:val="32"/>
        </w:rPr>
        <w:t>；住房保障支出</w:t>
      </w:r>
      <w:r>
        <w:rPr>
          <w:rFonts w:ascii="仿宋_GB2312" w:eastAsia="仿宋_GB2312"/>
          <w:sz w:val="32"/>
          <w:szCs w:val="32"/>
        </w:rPr>
        <w:t>107.79</w:t>
      </w:r>
      <w:r>
        <w:rPr>
          <w:rFonts w:hint="eastAsia" w:ascii="仿宋_GB2312" w:eastAsia="仿宋_GB2312"/>
          <w:sz w:val="32"/>
          <w:szCs w:val="32"/>
        </w:rPr>
        <w:t>万元，占</w:t>
      </w:r>
      <w:r>
        <w:rPr>
          <w:rFonts w:ascii="仿宋_GB2312" w:eastAsia="仿宋_GB2312"/>
          <w:sz w:val="32"/>
          <w:szCs w:val="32"/>
        </w:rPr>
        <w:t>2.42%</w:t>
      </w:r>
      <w:r>
        <w:rPr>
          <w:rFonts w:hint="eastAsia" w:ascii="仿宋_GB2312" w:eastAsia="仿宋_GB2312"/>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398780</wp:posOffset>
            </wp:positionH>
            <wp:positionV relativeFrom="paragraph">
              <wp:posOffset>78105</wp:posOffset>
            </wp:positionV>
            <wp:extent cx="3582670" cy="2475230"/>
            <wp:effectExtent l="0" t="0" r="17780" b="1270"/>
            <wp:wrapNone/>
            <wp:docPr id="6" name="图表 4"/>
            <wp:cNvGraphicFramePr/>
            <a:graphic xmlns:a="http://schemas.openxmlformats.org/drawingml/2006/main">
              <a:graphicData uri="http://schemas.openxmlformats.org/drawingml/2006/picture">
                <pic:pic xmlns:pic="http://schemas.openxmlformats.org/drawingml/2006/picture">
                  <pic:nvPicPr>
                    <pic:cNvPr id="6" name="图表 4"/>
                    <pic:cNvPicPr/>
                  </pic:nvPicPr>
                  <pic:blipFill>
                    <a:blip r:embed="rId11"/>
                    <a:stretch>
                      <a:fillRect/>
                    </a:stretch>
                  </pic:blipFill>
                  <pic:spPr>
                    <a:xfrm>
                      <a:off x="0" y="0"/>
                      <a:ext cx="3582670" cy="2475230"/>
                    </a:xfrm>
                    <a:prstGeom prst="rect">
                      <a:avLst/>
                    </a:prstGeom>
                    <a:noFill/>
                    <a:ln>
                      <a:noFill/>
                    </a:ln>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2"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7213"/>
      <w:bookmarkStart w:id="34" w:name="_Toc15377444"/>
      <w:bookmarkStart w:id="35" w:name="_Toc15378460"/>
      <w:r>
        <w:rPr>
          <w:rFonts w:ascii="仿宋" w:hAnsi="仿宋" w:eastAsia="仿宋"/>
          <w:b/>
          <w:sz w:val="32"/>
          <w:szCs w:val="32"/>
        </w:rPr>
        <w:t>2018</w:t>
      </w:r>
      <w:r>
        <w:rPr>
          <w:rFonts w:hint="eastAsia" w:ascii="仿宋" w:hAnsi="仿宋" w:eastAsia="仿宋"/>
          <w:b/>
          <w:sz w:val="32"/>
          <w:szCs w:val="32"/>
        </w:rPr>
        <w:t>年一般公共预算支出决算数为</w:t>
      </w:r>
      <w:r>
        <w:rPr>
          <w:rFonts w:ascii="仿宋" w:hAnsi="仿宋" w:eastAsia="仿宋"/>
          <w:b/>
          <w:sz w:val="32"/>
          <w:szCs w:val="32"/>
        </w:rPr>
        <w:t>4457.94</w:t>
      </w:r>
      <w:r>
        <w:rPr>
          <w:rFonts w:hint="eastAsia" w:ascii="仿宋" w:hAnsi="仿宋" w:eastAsia="仿宋"/>
          <w:b/>
          <w:sz w:val="32"/>
          <w:szCs w:val="32"/>
        </w:rPr>
        <w:t>万元</w:t>
      </w:r>
      <w:r>
        <w:rPr>
          <w:rFonts w:hint="eastAsia" w:ascii="仿宋" w:hAnsi="仿宋" w:eastAsia="仿宋"/>
          <w:sz w:val="32"/>
          <w:szCs w:val="32"/>
        </w:rPr>
        <w:t>，完成预算的</w:t>
      </w:r>
      <w:r>
        <w:rPr>
          <w:rFonts w:ascii="仿宋" w:hAnsi="仿宋" w:eastAsia="仿宋"/>
          <w:sz w:val="32"/>
          <w:szCs w:val="32"/>
        </w:rPr>
        <w:t>95.63%</w:t>
      </w:r>
      <w:r>
        <w:rPr>
          <w:rFonts w:hint="eastAsia" w:ascii="仿宋" w:hAnsi="仿宋" w:eastAsia="仿宋"/>
          <w:sz w:val="32"/>
          <w:szCs w:val="32"/>
        </w:rPr>
        <w:t>。</w:t>
      </w:r>
      <w:r>
        <w:rPr>
          <w:rStyle w:val="16"/>
          <w:rFonts w:hint="eastAsia" w:ascii="仿宋" w:hAnsi="仿宋" w:eastAsia="仿宋"/>
          <w:bCs/>
          <w:sz w:val="32"/>
          <w:szCs w:val="32"/>
        </w:rPr>
        <w:t>其中：</w:t>
      </w:r>
      <w:bookmarkEnd w:id="33"/>
      <w:bookmarkEnd w:id="34"/>
      <w:bookmarkEnd w:id="35"/>
    </w:p>
    <w:p>
      <w:pPr>
        <w:spacing w:line="600" w:lineRule="exact"/>
        <w:ind w:firstLine="643" w:firstLineChars="200"/>
        <w:rPr>
          <w:rFonts w:ascii="仿宋_GB2312" w:hAnsi="仿宋" w:eastAsia="仿宋_GB2312"/>
          <w:b/>
          <w:sz w:val="32"/>
          <w:szCs w:val="32"/>
        </w:rPr>
      </w:pPr>
      <w:r>
        <w:rPr>
          <w:rStyle w:val="16"/>
          <w:rFonts w:ascii="仿宋_GB2312" w:hAnsi="仿宋" w:eastAsia="仿宋_GB2312"/>
          <w:bCs/>
          <w:sz w:val="32"/>
          <w:szCs w:val="32"/>
        </w:rPr>
        <w:t>1.</w:t>
      </w:r>
      <w:r>
        <w:rPr>
          <w:rStyle w:val="16"/>
          <w:rFonts w:hint="eastAsia" w:ascii="仿宋_GB2312" w:hAnsi="仿宋" w:eastAsia="仿宋_GB2312"/>
          <w:bCs/>
          <w:sz w:val="32"/>
          <w:szCs w:val="32"/>
        </w:rPr>
        <w:t>一般公共服务支出</w:t>
      </w:r>
      <w:r>
        <w:rPr>
          <w:rStyle w:val="16"/>
          <w:rFonts w:hint="eastAsia" w:ascii="仿宋_GB2312" w:hAnsi="仿宋" w:eastAsia="仿宋_GB2312"/>
          <w:b w:val="0"/>
          <w:bCs/>
          <w:sz w:val="32"/>
          <w:szCs w:val="32"/>
        </w:rPr>
        <w:t>决算为</w:t>
      </w:r>
      <w:r>
        <w:rPr>
          <w:rStyle w:val="16"/>
          <w:rFonts w:ascii="仿宋_GB2312" w:hAnsi="仿宋" w:eastAsia="仿宋_GB2312"/>
          <w:b w:val="0"/>
          <w:bCs/>
          <w:sz w:val="32"/>
          <w:szCs w:val="32"/>
        </w:rPr>
        <w:t>34.52</w:t>
      </w:r>
      <w:r>
        <w:rPr>
          <w:rStyle w:val="16"/>
          <w:rFonts w:hint="eastAsia" w:ascii="仿宋_GB2312" w:hAnsi="仿宋" w:eastAsia="仿宋_GB2312"/>
          <w:b w:val="0"/>
          <w:bCs/>
          <w:sz w:val="32"/>
          <w:szCs w:val="32"/>
        </w:rPr>
        <w:t>万元，完成预算支出</w:t>
      </w:r>
      <w:r>
        <w:rPr>
          <w:rStyle w:val="16"/>
          <w:rFonts w:ascii="仿宋_GB2312" w:hAnsi="仿宋" w:eastAsia="仿宋_GB2312"/>
          <w:b w:val="0"/>
          <w:bCs/>
          <w:sz w:val="32"/>
          <w:szCs w:val="32"/>
        </w:rPr>
        <w:t>24.65%</w:t>
      </w:r>
      <w:r>
        <w:rPr>
          <w:rStyle w:val="16"/>
          <w:rFonts w:hint="eastAsia" w:ascii="仿宋_GB2312" w:hAnsi="仿宋" w:eastAsia="仿宋_GB2312"/>
          <w:b w:val="0"/>
          <w:bCs/>
          <w:sz w:val="32"/>
          <w:szCs w:val="32"/>
        </w:rPr>
        <w:t>，决算数小于预算数主要原因是：根据节目安排，本年度</w:t>
      </w:r>
      <w:r>
        <w:rPr>
          <w:rStyle w:val="16"/>
          <w:rFonts w:ascii="仿宋_GB2312" w:hAnsi="仿宋" w:eastAsia="仿宋_GB2312"/>
          <w:b w:val="0"/>
          <w:bCs/>
          <w:sz w:val="32"/>
          <w:szCs w:val="32"/>
        </w:rPr>
        <w:t>4</w:t>
      </w:r>
      <w:r>
        <w:rPr>
          <w:rStyle w:val="16"/>
          <w:rFonts w:hint="eastAsia" w:ascii="仿宋_GB2312" w:hAnsi="仿宋" w:eastAsia="仿宋_GB2312"/>
          <w:b w:val="0"/>
          <w:bCs/>
          <w:sz w:val="32"/>
          <w:szCs w:val="32"/>
        </w:rPr>
        <w:t>期阳光问廉节目的采、编、播已于</w:t>
      </w:r>
      <w:r>
        <w:rPr>
          <w:rStyle w:val="16"/>
          <w:rFonts w:ascii="仿宋_GB2312" w:hAnsi="仿宋" w:eastAsia="仿宋_GB2312"/>
          <w:b w:val="0"/>
          <w:bCs/>
          <w:sz w:val="32"/>
          <w:szCs w:val="32"/>
        </w:rPr>
        <w:t>12</w:t>
      </w:r>
      <w:r>
        <w:rPr>
          <w:rStyle w:val="16"/>
          <w:rFonts w:hint="eastAsia" w:ascii="仿宋_GB2312" w:hAnsi="仿宋" w:eastAsia="仿宋_GB2312"/>
          <w:b w:val="0"/>
          <w:bCs/>
          <w:sz w:val="32"/>
          <w:szCs w:val="32"/>
        </w:rPr>
        <w:t>月底完成，相关费用追加滞后，导致费用结转待付。</w:t>
      </w:r>
    </w:p>
    <w:p>
      <w:pPr>
        <w:spacing w:line="600" w:lineRule="exact"/>
        <w:ind w:firstLine="640" w:firstLineChars="200"/>
        <w:rPr>
          <w:rStyle w:val="16"/>
          <w:rFonts w:ascii="仿宋_GB2312" w:eastAsia="仿宋_GB2312"/>
          <w:bCs/>
        </w:rPr>
      </w:pPr>
      <w:r>
        <w:rPr>
          <w:rStyle w:val="16"/>
          <w:rFonts w:ascii="仿宋_GB2312" w:hAnsi="仿宋" w:eastAsia="仿宋_GB2312"/>
          <w:b w:val="0"/>
          <w:bCs/>
          <w:sz w:val="32"/>
          <w:szCs w:val="32"/>
        </w:rPr>
        <w:t>2.</w:t>
      </w:r>
      <w:r>
        <w:rPr>
          <w:rStyle w:val="16"/>
          <w:rFonts w:hint="eastAsia" w:ascii="仿宋_GB2312" w:hAnsi="仿宋" w:eastAsia="仿宋_GB2312"/>
          <w:b w:val="0"/>
          <w:bCs/>
          <w:sz w:val="32"/>
          <w:szCs w:val="32"/>
        </w:rPr>
        <w:t>教育支出－进修及培训支出决算为</w:t>
      </w:r>
      <w:r>
        <w:rPr>
          <w:rStyle w:val="16"/>
          <w:rFonts w:ascii="仿宋_GB2312" w:hAnsi="仿宋" w:eastAsia="仿宋_GB2312"/>
          <w:b w:val="0"/>
          <w:bCs/>
          <w:sz w:val="32"/>
          <w:szCs w:val="32"/>
        </w:rPr>
        <w:t>5</w:t>
      </w:r>
      <w:r>
        <w:rPr>
          <w:rStyle w:val="16"/>
          <w:rFonts w:hint="eastAsia" w:ascii="仿宋_GB2312" w:hAnsi="仿宋" w:eastAsia="仿宋_GB2312"/>
          <w:b w:val="0"/>
          <w:bCs/>
          <w:sz w:val="32"/>
          <w:szCs w:val="32"/>
        </w:rPr>
        <w:t>万元，完成预算</w:t>
      </w:r>
      <w:r>
        <w:rPr>
          <w:rStyle w:val="16"/>
          <w:rFonts w:ascii="仿宋_GB2312" w:hAnsi="仿宋" w:eastAsia="仿宋_GB2312"/>
          <w:b w:val="0"/>
          <w:bCs/>
          <w:sz w:val="32"/>
          <w:szCs w:val="32"/>
        </w:rPr>
        <w:t>100%</w:t>
      </w:r>
      <w:r>
        <w:rPr>
          <w:rStyle w:val="16"/>
          <w:rFonts w:hint="eastAsia" w:ascii="仿宋_GB2312" w:hAnsi="仿宋" w:eastAsia="仿宋_GB2312"/>
          <w:b w:val="0"/>
          <w:bCs/>
          <w:sz w:val="32"/>
          <w:szCs w:val="32"/>
        </w:rPr>
        <w:t>，决算数与预算数相等，主要用于单位培训费支出。</w:t>
      </w:r>
    </w:p>
    <w:p>
      <w:pPr>
        <w:spacing w:line="600" w:lineRule="exact"/>
        <w:ind w:firstLine="640" w:firstLineChars="200"/>
        <w:rPr>
          <w:rStyle w:val="16"/>
          <w:rFonts w:ascii="仿宋_GB2312" w:eastAsia="仿宋_GB2312"/>
          <w:bCs/>
        </w:rPr>
      </w:pPr>
      <w:r>
        <w:rPr>
          <w:rStyle w:val="16"/>
          <w:rFonts w:ascii="仿宋_GB2312" w:hAnsi="仿宋" w:eastAsia="仿宋_GB2312"/>
          <w:b w:val="0"/>
          <w:bCs/>
          <w:sz w:val="32"/>
          <w:szCs w:val="32"/>
        </w:rPr>
        <w:t>3.</w:t>
      </w:r>
      <w:r>
        <w:rPr>
          <w:rStyle w:val="16"/>
          <w:rFonts w:hint="eastAsia" w:ascii="仿宋_GB2312" w:hAnsi="仿宋" w:eastAsia="仿宋_GB2312"/>
          <w:b w:val="0"/>
          <w:bCs/>
          <w:sz w:val="32"/>
          <w:szCs w:val="32"/>
        </w:rPr>
        <w:t>文化体育与传媒支出决算为</w:t>
      </w:r>
      <w:r>
        <w:rPr>
          <w:rStyle w:val="16"/>
          <w:rFonts w:ascii="仿宋_GB2312" w:hAnsi="仿宋" w:eastAsia="仿宋_GB2312"/>
          <w:b w:val="0"/>
          <w:bCs/>
          <w:sz w:val="32"/>
          <w:szCs w:val="32"/>
        </w:rPr>
        <w:t>3986.11</w:t>
      </w:r>
      <w:r>
        <w:rPr>
          <w:rStyle w:val="16"/>
          <w:rFonts w:hint="eastAsia" w:ascii="仿宋_GB2312" w:hAnsi="仿宋" w:eastAsia="仿宋_GB2312"/>
          <w:b w:val="0"/>
          <w:bCs/>
          <w:sz w:val="32"/>
          <w:szCs w:val="32"/>
        </w:rPr>
        <w:t>万元，因存在上年结转，所以文化体育与传媒支出决算高于预算</w:t>
      </w:r>
      <w:r>
        <w:rPr>
          <w:rStyle w:val="16"/>
          <w:rFonts w:ascii="仿宋_GB2312" w:hAnsi="仿宋" w:eastAsia="仿宋_GB2312"/>
          <w:b w:val="0"/>
          <w:bCs/>
          <w:sz w:val="32"/>
          <w:szCs w:val="32"/>
        </w:rPr>
        <w:t>315.14</w:t>
      </w:r>
      <w:r>
        <w:rPr>
          <w:rStyle w:val="16"/>
          <w:rFonts w:hint="eastAsia" w:ascii="仿宋_GB2312" w:hAnsi="仿宋" w:eastAsia="仿宋_GB2312"/>
          <w:b w:val="0"/>
          <w:bCs/>
          <w:sz w:val="32"/>
          <w:szCs w:val="32"/>
        </w:rPr>
        <w:t>万元。完成预算的</w:t>
      </w:r>
      <w:r>
        <w:rPr>
          <w:rStyle w:val="16"/>
          <w:rFonts w:ascii="仿宋_GB2312" w:hAnsi="仿宋" w:eastAsia="仿宋_GB2312"/>
          <w:b w:val="0"/>
          <w:bCs/>
          <w:sz w:val="32"/>
          <w:szCs w:val="32"/>
        </w:rPr>
        <w:t>108.58%</w:t>
      </w:r>
      <w:r>
        <w:rPr>
          <w:rStyle w:val="16"/>
          <w:rFonts w:hint="eastAsia" w:ascii="仿宋_GB2312" w:hAnsi="仿宋" w:eastAsia="仿宋_GB2312"/>
          <w:b w:val="0"/>
          <w:bCs/>
          <w:sz w:val="32"/>
          <w:szCs w:val="32"/>
        </w:rPr>
        <w:t>。</w:t>
      </w:r>
    </w:p>
    <w:p>
      <w:pPr>
        <w:spacing w:line="600" w:lineRule="exact"/>
        <w:ind w:firstLine="640" w:firstLineChars="200"/>
        <w:rPr>
          <w:rStyle w:val="16"/>
          <w:rFonts w:ascii="仿宋_GB2312" w:eastAsia="仿宋_GB2312"/>
          <w:bCs/>
        </w:rPr>
      </w:pPr>
      <w:r>
        <w:rPr>
          <w:rStyle w:val="16"/>
          <w:rFonts w:ascii="仿宋_GB2312" w:hAnsi="仿宋" w:eastAsia="仿宋_GB2312"/>
          <w:b w:val="0"/>
          <w:bCs/>
          <w:sz w:val="32"/>
          <w:szCs w:val="32"/>
        </w:rPr>
        <w:t>4.</w:t>
      </w:r>
      <w:r>
        <w:rPr>
          <w:rStyle w:val="16"/>
          <w:rFonts w:hint="eastAsia" w:ascii="仿宋_GB2312" w:hAnsi="仿宋" w:eastAsia="仿宋_GB2312"/>
          <w:b w:val="0"/>
          <w:bCs/>
          <w:sz w:val="32"/>
          <w:szCs w:val="32"/>
        </w:rPr>
        <w:t>社会保障和就业支出决算为</w:t>
      </w:r>
      <w:r>
        <w:rPr>
          <w:rStyle w:val="16"/>
          <w:rFonts w:ascii="仿宋_GB2312" w:hAnsi="仿宋" w:eastAsia="仿宋_GB2312"/>
          <w:b w:val="0"/>
          <w:bCs/>
          <w:sz w:val="32"/>
          <w:szCs w:val="32"/>
        </w:rPr>
        <w:t>246.28</w:t>
      </w:r>
      <w:r>
        <w:rPr>
          <w:rStyle w:val="16"/>
          <w:rFonts w:hint="eastAsia" w:ascii="仿宋_GB2312" w:hAnsi="仿宋" w:eastAsia="仿宋_GB2312"/>
          <w:b w:val="0"/>
          <w:bCs/>
          <w:sz w:val="32"/>
          <w:szCs w:val="32"/>
        </w:rPr>
        <w:t>万元，完成预算</w:t>
      </w:r>
      <w:r>
        <w:rPr>
          <w:rStyle w:val="16"/>
          <w:rFonts w:ascii="仿宋_GB2312" w:hAnsi="仿宋" w:eastAsia="仿宋_GB2312"/>
          <w:b w:val="0"/>
          <w:bCs/>
          <w:sz w:val="32"/>
          <w:szCs w:val="32"/>
        </w:rPr>
        <w:t>100%</w:t>
      </w:r>
      <w:r>
        <w:rPr>
          <w:rStyle w:val="16"/>
          <w:rFonts w:hint="eastAsia" w:ascii="仿宋_GB2312" w:hAnsi="仿宋" w:eastAsia="仿宋_GB2312"/>
          <w:b w:val="0"/>
          <w:bCs/>
          <w:sz w:val="32"/>
          <w:szCs w:val="32"/>
        </w:rPr>
        <w:t>。</w:t>
      </w:r>
    </w:p>
    <w:p>
      <w:pPr>
        <w:spacing w:line="600" w:lineRule="exact"/>
        <w:ind w:firstLine="640" w:firstLineChars="200"/>
        <w:rPr>
          <w:rStyle w:val="16"/>
          <w:rFonts w:ascii="仿宋_GB2312" w:hAnsi="仿宋" w:eastAsia="仿宋_GB2312"/>
          <w:b w:val="0"/>
          <w:bCs/>
          <w:sz w:val="32"/>
          <w:szCs w:val="32"/>
        </w:rPr>
      </w:pPr>
      <w:r>
        <w:rPr>
          <w:rStyle w:val="16"/>
          <w:rFonts w:ascii="仿宋_GB2312" w:hAnsi="仿宋" w:eastAsia="仿宋_GB2312"/>
          <w:b w:val="0"/>
          <w:bCs/>
          <w:sz w:val="32"/>
          <w:szCs w:val="32"/>
        </w:rPr>
        <w:t>5.</w:t>
      </w:r>
      <w:r>
        <w:rPr>
          <w:rStyle w:val="16"/>
          <w:rFonts w:hint="eastAsia" w:ascii="仿宋_GB2312" w:hAnsi="仿宋" w:eastAsia="仿宋_GB2312"/>
          <w:b w:val="0"/>
          <w:bCs/>
          <w:sz w:val="32"/>
          <w:szCs w:val="32"/>
        </w:rPr>
        <w:t>医疗卫生支出决算为</w:t>
      </w:r>
      <w:r>
        <w:rPr>
          <w:rStyle w:val="16"/>
          <w:rFonts w:ascii="仿宋_GB2312" w:hAnsi="仿宋" w:eastAsia="仿宋_GB2312"/>
          <w:b w:val="0"/>
          <w:bCs/>
          <w:sz w:val="32"/>
          <w:szCs w:val="32"/>
        </w:rPr>
        <w:t>78.24</w:t>
      </w:r>
      <w:r>
        <w:rPr>
          <w:rStyle w:val="16"/>
          <w:rFonts w:hint="eastAsia" w:ascii="仿宋_GB2312" w:hAnsi="仿宋" w:eastAsia="仿宋_GB2312"/>
          <w:b w:val="0"/>
          <w:bCs/>
          <w:sz w:val="32"/>
          <w:szCs w:val="32"/>
        </w:rPr>
        <w:t>万元，完成预算</w:t>
      </w:r>
      <w:r>
        <w:rPr>
          <w:rStyle w:val="16"/>
          <w:rFonts w:ascii="仿宋_GB2312" w:hAnsi="仿宋" w:eastAsia="仿宋_GB2312"/>
          <w:b w:val="0"/>
          <w:bCs/>
          <w:sz w:val="32"/>
          <w:szCs w:val="32"/>
        </w:rPr>
        <w:t>100%</w:t>
      </w:r>
      <w:r>
        <w:rPr>
          <w:rStyle w:val="16"/>
          <w:rFonts w:hint="eastAsia" w:ascii="仿宋_GB2312" w:hAnsi="仿宋" w:eastAsia="仿宋_GB2312"/>
          <w:b w:val="0"/>
          <w:bCs/>
          <w:sz w:val="32"/>
          <w:szCs w:val="32"/>
        </w:rPr>
        <w:t>。</w:t>
      </w:r>
    </w:p>
    <w:p>
      <w:pPr>
        <w:spacing w:line="600" w:lineRule="exact"/>
        <w:ind w:firstLine="640" w:firstLineChars="200"/>
        <w:rPr>
          <w:rStyle w:val="16"/>
          <w:rFonts w:ascii="仿宋_GB2312" w:hAnsi="仿宋" w:eastAsia="仿宋_GB2312"/>
          <w:b w:val="0"/>
          <w:bCs/>
          <w:sz w:val="32"/>
          <w:szCs w:val="32"/>
        </w:rPr>
      </w:pPr>
      <w:r>
        <w:rPr>
          <w:rStyle w:val="16"/>
          <w:rFonts w:ascii="仿宋_GB2312" w:hAnsi="仿宋" w:eastAsia="仿宋_GB2312"/>
          <w:b w:val="0"/>
          <w:bCs/>
          <w:sz w:val="32"/>
          <w:szCs w:val="32"/>
        </w:rPr>
        <w:t>6.</w:t>
      </w:r>
      <w:r>
        <w:rPr>
          <w:rStyle w:val="16"/>
          <w:rFonts w:hint="eastAsia" w:ascii="仿宋_GB2312" w:hAnsi="仿宋" w:eastAsia="仿宋_GB2312"/>
          <w:b w:val="0"/>
          <w:bCs/>
          <w:sz w:val="32"/>
          <w:szCs w:val="32"/>
        </w:rPr>
        <w:t>住房保障支出决算为</w:t>
      </w:r>
      <w:r>
        <w:rPr>
          <w:rStyle w:val="16"/>
          <w:rFonts w:ascii="仿宋_GB2312" w:hAnsi="仿宋" w:eastAsia="仿宋_GB2312"/>
          <w:b w:val="0"/>
          <w:bCs/>
          <w:sz w:val="32"/>
          <w:szCs w:val="32"/>
        </w:rPr>
        <w:t>107.79</w:t>
      </w:r>
      <w:r>
        <w:rPr>
          <w:rStyle w:val="16"/>
          <w:rFonts w:hint="eastAsia" w:ascii="仿宋_GB2312" w:hAnsi="仿宋" w:eastAsia="仿宋_GB2312"/>
          <w:b w:val="0"/>
          <w:bCs/>
          <w:sz w:val="32"/>
          <w:szCs w:val="32"/>
        </w:rPr>
        <w:t>万元，完成预算的</w:t>
      </w:r>
      <w:r>
        <w:rPr>
          <w:rStyle w:val="16"/>
          <w:rFonts w:ascii="仿宋_GB2312" w:hAnsi="仿宋" w:eastAsia="仿宋_GB2312"/>
          <w:b w:val="0"/>
          <w:bCs/>
          <w:sz w:val="32"/>
          <w:szCs w:val="32"/>
        </w:rPr>
        <w:t>100%</w:t>
      </w:r>
      <w:r>
        <w:rPr>
          <w:rStyle w:val="16"/>
          <w:rFonts w:hint="eastAsia" w:ascii="仿宋_GB2312" w:hAnsi="仿宋" w:eastAsia="仿宋_GB2312"/>
          <w:b w:val="0"/>
          <w:bCs/>
          <w:sz w:val="32"/>
          <w:szCs w:val="32"/>
        </w:rPr>
        <w:t>。</w:t>
      </w:r>
    </w:p>
    <w:p>
      <w:pPr>
        <w:tabs>
          <w:tab w:val="right" w:pos="8306"/>
        </w:tabs>
        <w:spacing w:line="600" w:lineRule="exact"/>
        <w:ind w:firstLine="640"/>
        <w:outlineLvl w:val="1"/>
        <w:rPr>
          <w:rStyle w:val="19"/>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9"/>
          <w:rFonts w:hint="eastAsia" w:ascii="黑体" w:hAnsi="黑体" w:eastAsia="黑体"/>
          <w:b w:val="0"/>
        </w:rPr>
        <w:t>般公共预算财政拨款基本支出决算情况说明</w:t>
      </w:r>
      <w:bookmarkEnd w:id="36"/>
      <w:bookmarkEnd w:id="37"/>
      <w:r>
        <w:rPr>
          <w:rStyle w:val="19"/>
          <w:rFonts w:ascii="黑体" w:hAnsi="黑体" w:eastAsia="黑体"/>
          <w:b w:val="0"/>
        </w:rPr>
        <w:tab/>
      </w:r>
    </w:p>
    <w:p>
      <w:pPr>
        <w:spacing w:line="600" w:lineRule="exact"/>
        <w:ind w:firstLine="640" w:firstLineChars="200"/>
        <w:rPr>
          <w:rStyle w:val="16"/>
          <w:rFonts w:ascii="仿宋_GB2312" w:hAnsi="仿宋" w:eastAsia="仿宋_GB2312"/>
          <w:b w:val="0"/>
          <w:bCs/>
          <w:sz w:val="32"/>
          <w:szCs w:val="32"/>
        </w:rPr>
      </w:pPr>
      <w:r>
        <w:rPr>
          <w:rStyle w:val="16"/>
          <w:rFonts w:ascii="仿宋_GB2312" w:hAnsi="仿宋" w:eastAsia="仿宋_GB2312"/>
          <w:b w:val="0"/>
          <w:bCs/>
          <w:sz w:val="32"/>
          <w:szCs w:val="32"/>
        </w:rPr>
        <w:t>2018</w:t>
      </w:r>
      <w:r>
        <w:rPr>
          <w:rStyle w:val="16"/>
          <w:rFonts w:hint="eastAsia" w:ascii="仿宋_GB2312" w:hAnsi="仿宋" w:eastAsia="仿宋_GB2312"/>
          <w:b w:val="0"/>
          <w:bCs/>
          <w:sz w:val="32"/>
          <w:szCs w:val="32"/>
        </w:rPr>
        <w:t>年一般公共预算财政拨款基本支出</w:t>
      </w:r>
      <w:r>
        <w:rPr>
          <w:rStyle w:val="16"/>
          <w:rFonts w:ascii="仿宋_GB2312" w:hAnsi="仿宋" w:eastAsia="仿宋_GB2312"/>
          <w:b w:val="0"/>
          <w:bCs/>
          <w:sz w:val="32"/>
          <w:szCs w:val="32"/>
        </w:rPr>
        <w:t>2774.85</w:t>
      </w:r>
      <w:r>
        <w:rPr>
          <w:rStyle w:val="16"/>
          <w:rFonts w:hint="eastAsia" w:ascii="仿宋_GB2312" w:hAnsi="仿宋" w:eastAsia="仿宋_GB2312"/>
          <w:b w:val="0"/>
          <w:bCs/>
          <w:sz w:val="32"/>
          <w:szCs w:val="32"/>
        </w:rPr>
        <w:t>万元，其中：</w:t>
      </w:r>
    </w:p>
    <w:p>
      <w:pPr>
        <w:spacing w:line="600" w:lineRule="exact"/>
        <w:ind w:firstLine="640" w:firstLineChars="200"/>
        <w:rPr>
          <w:rStyle w:val="16"/>
          <w:rFonts w:ascii="仿宋_GB2312" w:hAnsi="仿宋" w:eastAsia="仿宋_GB2312"/>
          <w:b w:val="0"/>
          <w:bCs/>
          <w:sz w:val="32"/>
          <w:szCs w:val="32"/>
        </w:rPr>
      </w:pPr>
      <w:r>
        <w:rPr>
          <w:rStyle w:val="16"/>
          <w:rFonts w:hint="eastAsia" w:ascii="仿宋_GB2312" w:hAnsi="仿宋" w:eastAsia="仿宋_GB2312"/>
          <w:b w:val="0"/>
          <w:bCs/>
          <w:sz w:val="32"/>
          <w:szCs w:val="32"/>
        </w:rPr>
        <w:t>人员经费</w:t>
      </w:r>
      <w:r>
        <w:rPr>
          <w:rStyle w:val="16"/>
          <w:rFonts w:ascii="仿宋_GB2312" w:hAnsi="仿宋" w:eastAsia="仿宋_GB2312"/>
          <w:b w:val="0"/>
          <w:bCs/>
          <w:sz w:val="32"/>
          <w:szCs w:val="32"/>
        </w:rPr>
        <w:t>2470.05</w:t>
      </w:r>
      <w:r>
        <w:rPr>
          <w:rStyle w:val="16"/>
          <w:rFonts w:hint="eastAsia" w:ascii="仿宋_GB2312" w:hAnsi="仿宋" w:eastAsia="仿宋_GB2312"/>
          <w:b w:val="0"/>
          <w:bCs/>
          <w:sz w:val="32"/>
          <w:szCs w:val="32"/>
        </w:rPr>
        <w:t>万元，主要包括：基本工资、津贴补贴、奖金、绩效工资、机关事业单位基本养老保险缴费、职业年金缴费、职工基本医疗保险缴费、生活补助、住房公积金、其他对个人和家庭的补助支出等。</w:t>
      </w:r>
      <w:r>
        <w:rPr>
          <w:rStyle w:val="16"/>
          <w:rFonts w:ascii="仿宋_GB2312" w:hAnsi="仿宋" w:eastAsia="仿宋_GB2312"/>
          <w:b w:val="0"/>
          <w:bCs/>
          <w:sz w:val="32"/>
          <w:szCs w:val="32"/>
        </w:rPr>
        <w:br w:type="textWrapping"/>
      </w:r>
      <w:r>
        <w:rPr>
          <w:rStyle w:val="16"/>
          <w:rFonts w:hint="eastAsia" w:ascii="仿宋_GB2312" w:eastAsia="仿宋_GB2312"/>
          <w:bCs/>
        </w:rPr>
        <w:t>　　</w:t>
      </w:r>
      <w:r>
        <w:rPr>
          <w:rStyle w:val="16"/>
          <w:rFonts w:hint="eastAsia" w:ascii="仿宋_GB2312" w:hAnsi="仿宋" w:eastAsia="仿宋_GB2312"/>
          <w:b w:val="0"/>
          <w:bCs/>
          <w:sz w:val="32"/>
          <w:szCs w:val="32"/>
        </w:rPr>
        <w:t>公用经费</w:t>
      </w:r>
      <w:r>
        <w:rPr>
          <w:rStyle w:val="16"/>
          <w:rFonts w:ascii="仿宋_GB2312" w:hAnsi="仿宋" w:eastAsia="仿宋_GB2312"/>
          <w:b w:val="0"/>
          <w:bCs/>
          <w:sz w:val="32"/>
          <w:szCs w:val="32"/>
        </w:rPr>
        <w:t>304.80</w:t>
      </w:r>
      <w:r>
        <w:rPr>
          <w:rStyle w:val="16"/>
          <w:rFonts w:hint="eastAsia" w:ascii="仿宋_GB2312" w:hAnsi="仿宋" w:eastAsia="仿宋_GB2312"/>
          <w:b w:val="0"/>
          <w:bCs/>
          <w:sz w:val="32"/>
          <w:szCs w:val="32"/>
        </w:rPr>
        <w:t>万元，主要包括：办公费、印刷费、咨询费、手续费、水费、电费、邮电费、物业管理费、差旅费、维修（护）费、租赁费、会议费、培训费、专用材料费、劳务费、工会经费、公务用车运行维护费、其他交通费、办公设备购置等。</w:t>
      </w:r>
    </w:p>
    <w:p>
      <w:pPr>
        <w:spacing w:line="600" w:lineRule="exact"/>
        <w:ind w:firstLine="640"/>
        <w:outlineLvl w:val="1"/>
        <w:rPr>
          <w:rStyle w:val="19"/>
          <w:rFonts w:ascii="黑体" w:hAnsi="黑体" w:eastAsia="黑体"/>
          <w:b w:val="0"/>
        </w:rPr>
      </w:pPr>
      <w:bookmarkStart w:id="38" w:name="_Toc15396609"/>
      <w:bookmarkStart w:id="39" w:name="_Toc15377215"/>
      <w:r>
        <w:rPr>
          <w:rFonts w:hint="eastAsia" w:ascii="黑体" w:eastAsia="黑体"/>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_GB2312" w:eastAsia="仿宋_GB2312"/>
          <w:sz w:val="32"/>
          <w:szCs w:val="32"/>
        </w:rPr>
      </w:pPr>
      <w:r>
        <w:rPr>
          <w:rFonts w:ascii="仿宋" w:hAnsi="仿宋" w:eastAsia="仿宋"/>
          <w:sz w:val="32"/>
          <w:szCs w:val="32"/>
        </w:rPr>
        <w:t>2018</w:t>
      </w:r>
      <w:r>
        <w:rPr>
          <w:rFonts w:hint="eastAsia" w:ascii="仿宋" w:hAnsi="仿宋" w:eastAsia="仿宋"/>
          <w:sz w:val="32"/>
          <w:szCs w:val="32"/>
        </w:rPr>
        <w:t>年“三公”经费财政拨款支出决算为</w:t>
      </w:r>
      <w:r>
        <w:rPr>
          <w:rFonts w:ascii="仿宋" w:hAnsi="仿宋" w:eastAsia="仿宋"/>
          <w:sz w:val="32"/>
          <w:szCs w:val="32"/>
        </w:rPr>
        <w:t>15</w:t>
      </w:r>
      <w:r>
        <w:rPr>
          <w:rFonts w:hint="eastAsia" w:ascii="仿宋" w:hAnsi="仿宋" w:eastAsia="仿宋"/>
          <w:sz w:val="32"/>
          <w:szCs w:val="32"/>
        </w:rPr>
        <w:t>万元，</w:t>
      </w:r>
      <w:r>
        <w:rPr>
          <w:rFonts w:hint="eastAsia" w:ascii="仿宋_GB2312" w:eastAsia="仿宋_GB2312"/>
          <w:sz w:val="32"/>
          <w:szCs w:val="32"/>
        </w:rPr>
        <w:t>其中：公务用车购置及运行维护费支出决算为</w:t>
      </w:r>
      <w:r>
        <w:rPr>
          <w:rFonts w:ascii="仿宋_GB2312" w:eastAsia="仿宋_GB2312"/>
          <w:sz w:val="32"/>
          <w:szCs w:val="32"/>
        </w:rPr>
        <w:t>8</w:t>
      </w:r>
      <w:r>
        <w:rPr>
          <w:rFonts w:hint="eastAsia" w:ascii="仿宋_GB2312" w:eastAsia="仿宋_GB2312"/>
          <w:sz w:val="32"/>
          <w:szCs w:val="32"/>
        </w:rPr>
        <w:t>万元；公务接待费支出决算为</w:t>
      </w:r>
      <w:r>
        <w:rPr>
          <w:rFonts w:ascii="仿宋_GB2312" w:eastAsia="仿宋_GB2312"/>
          <w:sz w:val="32"/>
          <w:szCs w:val="32"/>
        </w:rPr>
        <w:t>7</w:t>
      </w:r>
      <w:r>
        <w:rPr>
          <w:rFonts w:hint="eastAsia" w:ascii="仿宋_GB2312" w:eastAsia="仿宋_GB2312"/>
          <w:sz w:val="32"/>
          <w:szCs w:val="32"/>
        </w:rPr>
        <w:t>万元。与预算数持平，其主要原因是单位严格执行预算管理，实行总额控制，坚持无预算不列支。</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年“三公”经费财政拨款支出决算中，无因公出国（境）费支出；公务用车购置及运行维护费支出决算</w:t>
      </w:r>
      <w:r>
        <w:rPr>
          <w:rFonts w:ascii="仿宋_GB2312" w:eastAsia="仿宋_GB2312"/>
          <w:sz w:val="32"/>
          <w:szCs w:val="32"/>
        </w:rPr>
        <w:t>8</w:t>
      </w:r>
      <w:r>
        <w:rPr>
          <w:rFonts w:hint="eastAsia" w:ascii="仿宋_GB2312" w:eastAsia="仿宋_GB2312"/>
          <w:sz w:val="32"/>
          <w:szCs w:val="32"/>
        </w:rPr>
        <w:t>万元，占</w:t>
      </w:r>
      <w:r>
        <w:rPr>
          <w:rFonts w:ascii="仿宋_GB2312" w:eastAsia="仿宋_GB2312"/>
          <w:sz w:val="32"/>
          <w:szCs w:val="32"/>
        </w:rPr>
        <w:t>53.33%</w:t>
      </w:r>
      <w:r>
        <w:rPr>
          <w:rFonts w:hint="eastAsia" w:ascii="仿宋_GB2312" w:eastAsia="仿宋_GB2312"/>
          <w:sz w:val="32"/>
          <w:szCs w:val="32"/>
        </w:rPr>
        <w:t>；公务接待费支出决算</w:t>
      </w:r>
      <w:r>
        <w:rPr>
          <w:rFonts w:ascii="仿宋_GB2312" w:eastAsia="仿宋_GB2312"/>
          <w:sz w:val="32"/>
          <w:szCs w:val="32"/>
        </w:rPr>
        <w:t>7</w:t>
      </w:r>
      <w:r>
        <w:rPr>
          <w:rFonts w:hint="eastAsia" w:ascii="仿宋_GB2312" w:eastAsia="仿宋_GB2312"/>
          <w:sz w:val="32"/>
          <w:szCs w:val="32"/>
        </w:rPr>
        <w:t>万元，占</w:t>
      </w:r>
      <w:r>
        <w:rPr>
          <w:rFonts w:ascii="仿宋_GB2312" w:eastAsia="仿宋_GB2312"/>
          <w:sz w:val="32"/>
          <w:szCs w:val="32"/>
        </w:rPr>
        <w:t>46.67%</w:t>
      </w:r>
      <w:r>
        <w:rPr>
          <w:rFonts w:hint="eastAsia" w:ascii="仿宋_GB2312" w:eastAsia="仿宋_GB2312"/>
          <w:sz w:val="32"/>
          <w:szCs w:val="32"/>
        </w:rPr>
        <w:t>。</w:t>
      </w:r>
    </w:p>
    <w:p>
      <w:pPr>
        <w:spacing w:line="600" w:lineRule="exact"/>
        <w:ind w:firstLine="640"/>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436880</wp:posOffset>
            </wp:positionH>
            <wp:positionV relativeFrom="paragraph">
              <wp:posOffset>152400</wp:posOffset>
            </wp:positionV>
            <wp:extent cx="3516630" cy="2324735"/>
            <wp:effectExtent l="0" t="0" r="7620" b="18415"/>
            <wp:wrapNone/>
            <wp:docPr id="7" name="图表 3"/>
            <wp:cNvGraphicFramePr/>
            <a:graphic xmlns:a="http://schemas.openxmlformats.org/drawingml/2006/main">
              <a:graphicData uri="http://schemas.openxmlformats.org/drawingml/2006/picture">
                <pic:pic xmlns:pic="http://schemas.openxmlformats.org/drawingml/2006/picture">
                  <pic:nvPicPr>
                    <pic:cNvPr id="7" name="图表 3"/>
                    <pic:cNvPicPr/>
                  </pic:nvPicPr>
                  <pic:blipFill>
                    <a:blip r:embed="rId12"/>
                    <a:stretch>
                      <a:fillRect/>
                    </a:stretch>
                  </pic:blipFill>
                  <pic:spPr>
                    <a:xfrm>
                      <a:off x="0" y="0"/>
                      <a:ext cx="3516630" cy="2324735"/>
                    </a:xfrm>
                    <a:prstGeom prst="rect">
                      <a:avLst/>
                    </a:prstGeom>
                    <a:noFill/>
                    <a:ln>
                      <a:noFill/>
                    </a:ln>
                  </pic:spPr>
                </pic:pic>
              </a:graphicData>
            </a:graphic>
          </wp:anchor>
        </w:drawing>
      </w: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p>
    <w:p>
      <w:pPr>
        <w:spacing w:line="60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因公出国（境）经费</w:t>
      </w:r>
    </w:p>
    <w:p>
      <w:pPr>
        <w:spacing w:line="600" w:lineRule="exact"/>
        <w:ind w:firstLine="64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年无因公出国（境）费用支出。</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公务用车购置及运行维护费</w:t>
      </w:r>
    </w:p>
    <w:p>
      <w:pPr>
        <w:spacing w:line="600" w:lineRule="exact"/>
        <w:ind w:firstLine="64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年公务用车购置及运行维护费</w:t>
      </w:r>
      <w:r>
        <w:rPr>
          <w:rFonts w:ascii="仿宋_GB2312" w:eastAsia="仿宋_GB2312"/>
          <w:sz w:val="32"/>
          <w:szCs w:val="32"/>
        </w:rPr>
        <w:t>8</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较</w:t>
      </w:r>
      <w:r>
        <w:rPr>
          <w:rFonts w:ascii="仿宋_GB2312" w:eastAsia="仿宋_GB2312"/>
          <w:sz w:val="32"/>
          <w:szCs w:val="32"/>
        </w:rPr>
        <w:t>2017</w:t>
      </w:r>
      <w:r>
        <w:rPr>
          <w:rFonts w:hint="eastAsia" w:ascii="仿宋_GB2312" w:eastAsia="仿宋_GB2312"/>
          <w:sz w:val="32"/>
          <w:szCs w:val="32"/>
        </w:rPr>
        <w:t>年增加</w:t>
      </w:r>
      <w:r>
        <w:rPr>
          <w:rFonts w:ascii="仿宋_GB2312" w:eastAsia="仿宋_GB2312"/>
          <w:sz w:val="32"/>
          <w:szCs w:val="32"/>
        </w:rPr>
        <w:t>2</w:t>
      </w:r>
      <w:r>
        <w:rPr>
          <w:rFonts w:hint="eastAsia" w:ascii="仿宋_GB2312" w:eastAsia="仿宋_GB2312"/>
          <w:sz w:val="32"/>
          <w:szCs w:val="32"/>
        </w:rPr>
        <w:t>万元，增加的主要原因是单位公务用车使用年限增加，车辆维护费增加。本年度无公务用车购置费支出。其支出主要用于日常业务工作公务用车燃料费、维修费、过路费、保险费等支出。</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公务接待费</w:t>
      </w:r>
    </w:p>
    <w:p>
      <w:pPr>
        <w:ind w:firstLine="707" w:firstLineChars="221"/>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年公务接待费</w:t>
      </w:r>
      <w:r>
        <w:rPr>
          <w:rFonts w:ascii="仿宋_GB2312" w:eastAsia="仿宋_GB2312"/>
          <w:sz w:val="32"/>
          <w:szCs w:val="32"/>
        </w:rPr>
        <w:t>7</w:t>
      </w:r>
      <w:r>
        <w:rPr>
          <w:rFonts w:hint="eastAsia" w:ascii="仿宋_GB2312" w:eastAsia="仿宋_GB2312"/>
          <w:sz w:val="32"/>
          <w:szCs w:val="32"/>
        </w:rPr>
        <w:t>万元。与</w:t>
      </w:r>
      <w:r>
        <w:rPr>
          <w:rFonts w:ascii="仿宋_GB2312" w:eastAsia="仿宋_GB2312"/>
          <w:sz w:val="32"/>
          <w:szCs w:val="32"/>
        </w:rPr>
        <w:t>2017</w:t>
      </w:r>
      <w:r>
        <w:rPr>
          <w:rFonts w:hint="eastAsia" w:ascii="仿宋_GB2312" w:eastAsia="仿宋_GB2312"/>
          <w:sz w:val="32"/>
          <w:szCs w:val="32"/>
        </w:rPr>
        <w:t>年度持平，本年度共计发生国内公务接待</w:t>
      </w:r>
      <w:r>
        <w:rPr>
          <w:rFonts w:hint="eastAsia" w:ascii="仿宋_GB2312" w:eastAsia="仿宋_GB2312"/>
          <w:sz w:val="32"/>
          <w:szCs w:val="32"/>
          <w:lang w:val="en-US" w:eastAsia="zh-CN"/>
        </w:rPr>
        <w:t>82</w:t>
      </w:r>
      <w:r>
        <w:rPr>
          <w:rFonts w:hint="eastAsia" w:ascii="仿宋_GB2312" w:eastAsia="仿宋_GB2312"/>
          <w:sz w:val="32"/>
          <w:szCs w:val="32"/>
        </w:rPr>
        <w:t>批次、</w:t>
      </w:r>
      <w:r>
        <w:rPr>
          <w:rFonts w:hint="eastAsia" w:ascii="仿宋_GB2312" w:eastAsia="仿宋_GB2312"/>
          <w:sz w:val="32"/>
          <w:szCs w:val="32"/>
          <w:lang w:val="en-US" w:eastAsia="zh-CN"/>
        </w:rPr>
        <w:t>761</w:t>
      </w:r>
      <w:r>
        <w:rPr>
          <w:rFonts w:hint="eastAsia" w:ascii="仿宋_GB2312" w:eastAsia="仿宋_GB2312"/>
          <w:sz w:val="32"/>
          <w:szCs w:val="32"/>
        </w:rPr>
        <w:t>人次。主要</w:t>
      </w:r>
      <w:r>
        <w:rPr>
          <w:rFonts w:hint="eastAsia" w:ascii="仿宋_GB2312" w:eastAsia="仿宋_GB2312"/>
          <w:sz w:val="32"/>
          <w:szCs w:val="32"/>
          <w:lang w:eastAsia="zh-CN"/>
        </w:rPr>
        <w:t>用于国内电视台来巴交流考察，来巴记者接待和台重要活动来宾接待等</w:t>
      </w:r>
      <w:r>
        <w:rPr>
          <w:rFonts w:hint="eastAsia" w:ascii="仿宋_GB2312" w:eastAsia="仿宋_GB2312"/>
          <w:sz w:val="32"/>
          <w:szCs w:val="32"/>
        </w:rPr>
        <w:t>。</w:t>
      </w:r>
    </w:p>
    <w:p>
      <w:pPr>
        <w:spacing w:line="600" w:lineRule="exact"/>
        <w:ind w:firstLine="640"/>
        <w:outlineLvl w:val="1"/>
        <w:rPr>
          <w:rStyle w:val="19"/>
          <w:rFonts w:ascii="黑体" w:hAnsi="黑体" w:eastAsia="黑体"/>
        </w:rPr>
      </w:pPr>
      <w:r>
        <w:rPr>
          <w:rFonts w:hint="eastAsia" w:ascii="黑体" w:eastAsia="黑体"/>
          <w:sz w:val="32"/>
          <w:szCs w:val="32"/>
        </w:rPr>
        <w:t>八、</w:t>
      </w:r>
      <w:r>
        <w:rPr>
          <w:rStyle w:val="19"/>
          <w:rFonts w:hint="eastAsia" w:ascii="黑体" w:hAnsi="黑体" w:eastAsia="黑体"/>
        </w:rPr>
        <w:t>政府性基金预算支出决算情况说明</w:t>
      </w:r>
    </w:p>
    <w:p>
      <w:pPr>
        <w:spacing w:line="520" w:lineRule="exact"/>
        <w:ind w:firstLine="64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年无政府性基金预算财政拨款支出。</w:t>
      </w:r>
    </w:p>
    <w:p>
      <w:pPr>
        <w:spacing w:line="600" w:lineRule="exact"/>
        <w:ind w:firstLine="630" w:firstLineChars="196"/>
        <w:outlineLvl w:val="1"/>
        <w:rPr>
          <w:rStyle w:val="19"/>
          <w:rFonts w:ascii="黑体" w:hAnsi="黑体" w:eastAsia="黑体"/>
          <w:b w:val="0"/>
        </w:rPr>
      </w:pPr>
      <w:bookmarkStart w:id="42" w:name="_Toc15396611"/>
      <w:bookmarkStart w:id="43" w:name="_Toc15377219"/>
      <w:r>
        <w:rPr>
          <w:rStyle w:val="19"/>
          <w:rFonts w:hint="eastAsia" w:ascii="黑体" w:hAnsi="黑体" w:eastAsia="黑体"/>
        </w:rPr>
        <w:t>九、国有资本经营预算支出决算情况说明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年无国有资本经营预算拨款支出。</w:t>
      </w:r>
    </w:p>
    <w:p>
      <w:pPr>
        <w:pStyle w:val="28"/>
        <w:spacing w:line="580" w:lineRule="exact"/>
        <w:ind w:left="709" w:firstLine="0" w:firstLineChars="0"/>
        <w:rPr>
          <w:rStyle w:val="19"/>
          <w:rFonts w:ascii="黑体" w:hAnsi="黑体" w:eastAsia="黑体"/>
          <w:b w:val="0"/>
        </w:rPr>
      </w:pPr>
      <w:r>
        <w:rPr>
          <w:rStyle w:val="19"/>
          <w:rFonts w:hint="eastAsia" w:ascii="黑体" w:hAnsi="黑体" w:eastAsia="黑体"/>
        </w:rPr>
        <w:t>十、预算绩效情况说明</w:t>
      </w:r>
    </w:p>
    <w:p>
      <w:pPr>
        <w:spacing w:line="580" w:lineRule="exact"/>
        <w:ind w:left="643"/>
        <w:rPr>
          <w:rFonts w:ascii="仿宋" w:hAnsi="仿宋" w:eastAsia="仿宋" w:cs="楷体_GB2312"/>
          <w:b/>
          <w:bCs/>
          <w:sz w:val="32"/>
          <w:szCs w:val="32"/>
        </w:rPr>
      </w:pPr>
      <w:r>
        <w:rPr>
          <w:rFonts w:hint="eastAsia" w:ascii="仿宋" w:hAnsi="仿宋" w:eastAsia="仿宋" w:cs="楷体_GB2312"/>
          <w:b/>
          <w:bCs/>
          <w:sz w:val="32"/>
          <w:szCs w:val="32"/>
        </w:rPr>
        <w:t>（一）预算绩效管理工作开展情况。</w:t>
      </w:r>
    </w:p>
    <w:p>
      <w:pPr>
        <w:pStyle w:val="32"/>
        <w:adjustRightInd w:val="0"/>
        <w:snapToGrid w:val="0"/>
        <w:spacing w:line="560" w:lineRule="exact"/>
        <w:ind w:firstLine="567" w:firstLineChars="189"/>
        <w:rPr>
          <w:rFonts w:ascii="仿宋" w:hAnsi="仿宋" w:eastAsia="仿宋" w:cs="Times New Roman"/>
          <w:color w:val="auto"/>
          <w:sz w:val="30"/>
          <w:szCs w:val="30"/>
        </w:rPr>
      </w:pPr>
      <w:r>
        <w:rPr>
          <w:rFonts w:hint="eastAsia" w:ascii="仿宋" w:hAnsi="仿宋" w:eastAsia="仿宋" w:cs="Times New Roman"/>
          <w:color w:val="auto"/>
          <w:sz w:val="30"/>
          <w:szCs w:val="30"/>
        </w:rPr>
        <w:t>根据预算绩效管理要求，本部门（单位）在年初预算编制阶段，组织对</w:t>
      </w:r>
      <w:r>
        <w:rPr>
          <w:rFonts w:ascii="仿宋" w:hAnsi="仿宋" w:eastAsia="仿宋" w:cs="Times New Roman"/>
          <w:color w:val="auto"/>
          <w:sz w:val="30"/>
          <w:szCs w:val="30"/>
        </w:rPr>
        <w:t>18</w:t>
      </w:r>
      <w:r>
        <w:rPr>
          <w:rFonts w:hint="eastAsia" w:ascii="仿宋" w:hAnsi="仿宋" w:eastAsia="仿宋" w:cs="Times New Roman"/>
          <w:color w:val="auto"/>
          <w:sz w:val="30"/>
          <w:szCs w:val="30"/>
        </w:rPr>
        <w:t>项目开展了预算事前绩效评估，对</w:t>
      </w:r>
      <w:r>
        <w:rPr>
          <w:rFonts w:ascii="仿宋" w:hAnsi="仿宋" w:eastAsia="仿宋" w:cs="Times New Roman"/>
          <w:color w:val="auto"/>
          <w:sz w:val="30"/>
          <w:szCs w:val="30"/>
        </w:rPr>
        <w:t>9</w:t>
      </w:r>
      <w:r>
        <w:rPr>
          <w:rFonts w:hint="eastAsia" w:ascii="仿宋" w:hAnsi="仿宋" w:eastAsia="仿宋" w:cs="Times New Roman"/>
          <w:color w:val="auto"/>
          <w:sz w:val="30"/>
          <w:szCs w:val="30"/>
        </w:rPr>
        <w:t>个项目编制了绩效目标，预算执行过程中，选取</w:t>
      </w:r>
      <w:r>
        <w:rPr>
          <w:rFonts w:ascii="仿宋" w:hAnsi="仿宋" w:eastAsia="仿宋" w:cs="Times New Roman"/>
          <w:color w:val="auto"/>
          <w:sz w:val="30"/>
          <w:szCs w:val="30"/>
        </w:rPr>
        <w:t>5</w:t>
      </w:r>
      <w:r>
        <w:rPr>
          <w:rFonts w:hint="eastAsia" w:ascii="仿宋" w:hAnsi="仿宋" w:eastAsia="仿宋" w:cs="Times New Roman"/>
          <w:color w:val="auto"/>
          <w:sz w:val="30"/>
          <w:szCs w:val="30"/>
        </w:rPr>
        <w:t>个项目开展绩效监控，年终执行完毕后，对</w:t>
      </w:r>
      <w:r>
        <w:rPr>
          <w:rFonts w:ascii="仿宋" w:hAnsi="仿宋" w:eastAsia="仿宋" w:cs="Times New Roman"/>
          <w:color w:val="auto"/>
          <w:sz w:val="30"/>
          <w:szCs w:val="30"/>
        </w:rPr>
        <w:t>5</w:t>
      </w:r>
      <w:r>
        <w:rPr>
          <w:rFonts w:hint="eastAsia" w:ascii="仿宋" w:hAnsi="仿宋" w:eastAsia="仿宋" w:cs="Times New Roman"/>
          <w:color w:val="auto"/>
          <w:sz w:val="30"/>
          <w:szCs w:val="30"/>
        </w:rPr>
        <w:t>个项目开展了绩效目标完成情况梳理填报。</w:t>
      </w:r>
    </w:p>
    <w:p>
      <w:pPr>
        <w:pStyle w:val="32"/>
        <w:adjustRightInd w:val="0"/>
        <w:snapToGrid w:val="0"/>
        <w:spacing w:line="560" w:lineRule="exact"/>
        <w:ind w:firstLine="758" w:firstLineChars="236"/>
        <w:rPr>
          <w:rFonts w:ascii="仿宋" w:hAnsi="仿宋" w:eastAsia="仿宋" w:cs="楷体_GB2312"/>
          <w:b/>
          <w:bCs/>
          <w:sz w:val="32"/>
          <w:szCs w:val="32"/>
        </w:rPr>
      </w:pPr>
      <w:r>
        <w:rPr>
          <w:rFonts w:hint="eastAsia" w:ascii="仿宋" w:hAnsi="仿宋" w:eastAsia="仿宋" w:cs="楷体_GB2312"/>
          <w:b/>
          <w:bCs/>
          <w:sz w:val="32"/>
          <w:szCs w:val="32"/>
        </w:rPr>
        <w:t>（二）项目绩效目标完成情况。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2017年结转项目资金</w:t>
      </w:r>
      <w:r>
        <w:rPr>
          <w:rFonts w:ascii="仿宋" w:hAnsi="仿宋" w:eastAsia="仿宋" w:cs="Times New Roman"/>
          <w:color w:val="auto"/>
          <w:kern w:val="2"/>
          <w:sz w:val="30"/>
          <w:szCs w:val="30"/>
        </w:rPr>
        <w:t>399.8</w:t>
      </w:r>
      <w:r>
        <w:rPr>
          <w:rFonts w:hint="eastAsia" w:ascii="仿宋" w:hAnsi="仿宋" w:eastAsia="仿宋" w:cs="Times New Roman"/>
          <w:color w:val="auto"/>
          <w:kern w:val="2"/>
          <w:sz w:val="30"/>
          <w:szCs w:val="30"/>
        </w:rPr>
        <w:t>8万元。</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年市级财政年初预算批复</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个常规类项目和</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个发展类项目，批复金额</w:t>
      </w:r>
      <w:r>
        <w:rPr>
          <w:rFonts w:ascii="仿宋" w:hAnsi="仿宋" w:eastAsia="仿宋" w:cs="Times New Roman"/>
          <w:color w:val="auto"/>
          <w:kern w:val="2"/>
          <w:sz w:val="30"/>
          <w:szCs w:val="30"/>
        </w:rPr>
        <w:t>1007.70</w:t>
      </w:r>
      <w:r>
        <w:rPr>
          <w:rFonts w:hint="eastAsia" w:ascii="仿宋" w:hAnsi="仿宋" w:eastAsia="仿宋" w:cs="Times New Roman"/>
          <w:color w:val="auto"/>
          <w:kern w:val="2"/>
          <w:sz w:val="30"/>
          <w:szCs w:val="30"/>
        </w:rPr>
        <w:t>万元（其中：一般税收收入安排</w:t>
      </w:r>
      <w:r>
        <w:rPr>
          <w:rFonts w:ascii="仿宋" w:hAnsi="仿宋" w:eastAsia="仿宋" w:cs="Times New Roman"/>
          <w:color w:val="auto"/>
          <w:kern w:val="2"/>
          <w:sz w:val="30"/>
          <w:szCs w:val="30"/>
        </w:rPr>
        <w:t>330.3</w:t>
      </w:r>
      <w:r>
        <w:rPr>
          <w:rFonts w:hint="eastAsia" w:ascii="仿宋" w:hAnsi="仿宋" w:eastAsia="仿宋" w:cs="Times New Roman"/>
          <w:color w:val="auto"/>
          <w:kern w:val="2"/>
          <w:sz w:val="30"/>
          <w:szCs w:val="30"/>
        </w:rPr>
        <w:t>万元，自主创收非税收入安排</w:t>
      </w:r>
      <w:r>
        <w:rPr>
          <w:rFonts w:ascii="仿宋" w:hAnsi="仿宋" w:eastAsia="仿宋" w:cs="Times New Roman"/>
          <w:color w:val="auto"/>
          <w:kern w:val="2"/>
          <w:sz w:val="30"/>
          <w:szCs w:val="30"/>
        </w:rPr>
        <w:t>677.4</w:t>
      </w:r>
      <w:r>
        <w:rPr>
          <w:rFonts w:hint="eastAsia" w:ascii="仿宋" w:hAnsi="仿宋" w:eastAsia="仿宋" w:cs="Times New Roman"/>
          <w:color w:val="auto"/>
          <w:kern w:val="2"/>
          <w:sz w:val="30"/>
          <w:szCs w:val="30"/>
        </w:rPr>
        <w:t>万元）。</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年追加项目经费</w:t>
      </w:r>
      <w:r>
        <w:rPr>
          <w:rFonts w:ascii="仿宋" w:hAnsi="仿宋" w:eastAsia="仿宋" w:cs="Times New Roman"/>
          <w:color w:val="auto"/>
          <w:kern w:val="2"/>
          <w:sz w:val="30"/>
          <w:szCs w:val="30"/>
        </w:rPr>
        <w:t>474.31</w:t>
      </w:r>
      <w:r>
        <w:rPr>
          <w:rFonts w:hint="eastAsia" w:ascii="仿宋" w:hAnsi="仿宋" w:eastAsia="仿宋" w:cs="Times New Roman"/>
          <w:color w:val="auto"/>
          <w:kern w:val="2"/>
          <w:sz w:val="30"/>
          <w:szCs w:val="30"/>
        </w:rPr>
        <w:t>万元（其中：一般税收收入追加224</w:t>
      </w: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1万元，自主创收非税收入追加250万元）。本年结转</w:t>
      </w:r>
      <w:r>
        <w:rPr>
          <w:rFonts w:ascii="仿宋" w:hAnsi="仿宋" w:eastAsia="仿宋" w:cs="Times New Roman"/>
          <w:color w:val="auto"/>
          <w:kern w:val="2"/>
          <w:sz w:val="30"/>
          <w:szCs w:val="30"/>
        </w:rPr>
        <w:t>198.80</w:t>
      </w:r>
      <w:r>
        <w:rPr>
          <w:rFonts w:hint="eastAsia" w:ascii="仿宋" w:hAnsi="仿宋" w:eastAsia="仿宋" w:cs="Times New Roman"/>
          <w:color w:val="auto"/>
          <w:kern w:val="2"/>
          <w:sz w:val="30"/>
          <w:szCs w:val="30"/>
        </w:rPr>
        <w:t>万元</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年，在项目经费的支撑下，自办</w:t>
      </w:r>
      <w:r>
        <w:rPr>
          <w:rFonts w:hint="eastAsia" w:ascii="仿宋" w:hAnsi="仿宋" w:eastAsia="仿宋" w:cs="Times New Roman"/>
          <w:color w:val="auto"/>
          <w:kern w:val="2"/>
          <w:sz w:val="30"/>
          <w:szCs w:val="30"/>
          <w:lang w:eastAsia="zh-CN"/>
        </w:rPr>
        <w:t>电视</w:t>
      </w:r>
      <w:r>
        <w:rPr>
          <w:rFonts w:hint="eastAsia" w:ascii="仿宋" w:hAnsi="仿宋" w:eastAsia="仿宋" w:cs="Times New Roman"/>
          <w:color w:val="auto"/>
          <w:kern w:val="2"/>
          <w:sz w:val="30"/>
          <w:szCs w:val="30"/>
        </w:rPr>
        <w:t>节目每周达</w:t>
      </w:r>
      <w:r>
        <w:rPr>
          <w:rFonts w:ascii="仿宋" w:hAnsi="仿宋" w:eastAsia="仿宋" w:cs="Times New Roman"/>
          <w:color w:val="auto"/>
          <w:kern w:val="2"/>
          <w:sz w:val="30"/>
          <w:szCs w:val="30"/>
        </w:rPr>
        <w:t>1000</w:t>
      </w:r>
      <w:r>
        <w:rPr>
          <w:rFonts w:hint="eastAsia" w:ascii="仿宋" w:hAnsi="仿宋" w:eastAsia="仿宋" w:cs="Times New Roman"/>
          <w:color w:val="auto"/>
          <w:kern w:val="2"/>
          <w:sz w:val="30"/>
          <w:szCs w:val="30"/>
        </w:rPr>
        <w:t>多分钟，每周自办</w:t>
      </w:r>
      <w:r>
        <w:rPr>
          <w:rFonts w:hint="eastAsia" w:ascii="仿宋" w:hAnsi="仿宋" w:eastAsia="仿宋" w:cs="Times New Roman"/>
          <w:color w:val="auto"/>
          <w:kern w:val="2"/>
          <w:sz w:val="30"/>
          <w:szCs w:val="30"/>
          <w:lang w:eastAsia="zh-CN"/>
        </w:rPr>
        <w:t>广播</w:t>
      </w:r>
      <w:r>
        <w:rPr>
          <w:rFonts w:hint="eastAsia" w:ascii="仿宋" w:hAnsi="仿宋" w:eastAsia="仿宋" w:cs="Times New Roman"/>
          <w:color w:val="auto"/>
          <w:kern w:val="2"/>
          <w:sz w:val="30"/>
          <w:szCs w:val="30"/>
        </w:rPr>
        <w:t>节目达</w:t>
      </w:r>
      <w:r>
        <w:rPr>
          <w:rFonts w:ascii="仿宋" w:hAnsi="仿宋" w:eastAsia="仿宋" w:cs="Times New Roman"/>
          <w:color w:val="auto"/>
          <w:kern w:val="2"/>
          <w:sz w:val="30"/>
          <w:szCs w:val="30"/>
        </w:rPr>
        <w:t>700</w:t>
      </w:r>
      <w:r>
        <w:rPr>
          <w:rFonts w:hint="eastAsia" w:ascii="仿宋" w:hAnsi="仿宋" w:eastAsia="仿宋" w:cs="Times New Roman"/>
          <w:color w:val="auto"/>
          <w:kern w:val="2"/>
          <w:sz w:val="30"/>
          <w:szCs w:val="30"/>
        </w:rPr>
        <w:t>多分钟。并以综合频道、公共频道、教育文艺中心、经开节目中心、新媒体中心为主体，开设《巴中新闻》、《新闻</w:t>
      </w:r>
      <w:r>
        <w:rPr>
          <w:rFonts w:ascii="仿宋" w:hAnsi="仿宋" w:eastAsia="仿宋" w:cs="Times New Roman"/>
          <w:color w:val="auto"/>
          <w:kern w:val="2"/>
          <w:sz w:val="30"/>
          <w:szCs w:val="30"/>
        </w:rPr>
        <w:t>365</w:t>
      </w:r>
      <w:r>
        <w:rPr>
          <w:rFonts w:hint="eastAsia" w:ascii="仿宋" w:hAnsi="仿宋" w:eastAsia="仿宋" w:cs="Times New Roman"/>
          <w:color w:val="auto"/>
          <w:kern w:val="2"/>
          <w:sz w:val="30"/>
          <w:szCs w:val="30"/>
        </w:rPr>
        <w:t>》、《阳光问廉》、《阿哲观天下》、《第一房产》、《法治纪事》《爱车时代》、《时尚容邦》等</w:t>
      </w:r>
      <w:r>
        <w:rPr>
          <w:rFonts w:hint="eastAsia" w:ascii="仿宋" w:hAnsi="仿宋" w:eastAsia="仿宋" w:cs="Times New Roman"/>
          <w:color w:val="auto"/>
          <w:kern w:val="2"/>
          <w:sz w:val="30"/>
          <w:szCs w:val="30"/>
          <w:lang w:eastAsia="zh-CN"/>
        </w:rPr>
        <w:t>电视</w:t>
      </w:r>
      <w:r>
        <w:rPr>
          <w:rFonts w:hint="eastAsia" w:ascii="仿宋" w:hAnsi="仿宋" w:eastAsia="仿宋" w:cs="Times New Roman"/>
          <w:color w:val="auto"/>
          <w:kern w:val="2"/>
          <w:sz w:val="30"/>
          <w:szCs w:val="30"/>
        </w:rPr>
        <w:t>栏目。</w:t>
      </w:r>
      <w:r>
        <w:rPr>
          <w:rFonts w:hint="eastAsia" w:ascii="仿宋" w:hAnsi="仿宋" w:eastAsia="仿宋" w:cs="Times New Roman"/>
          <w:color w:val="auto"/>
          <w:kern w:val="2"/>
          <w:sz w:val="30"/>
          <w:szCs w:val="30"/>
          <w:lang w:eastAsia="zh-CN"/>
        </w:rPr>
        <w:t>电视</w:t>
      </w:r>
      <w:r>
        <w:rPr>
          <w:rFonts w:hint="eastAsia" w:ascii="仿宋" w:hAnsi="仿宋" w:eastAsia="仿宋" w:cs="Times New Roman"/>
          <w:color w:val="auto"/>
          <w:kern w:val="2"/>
          <w:sz w:val="30"/>
          <w:szCs w:val="30"/>
        </w:rPr>
        <w:t>节目全新改版，自办节目从原</w:t>
      </w:r>
      <w:r>
        <w:rPr>
          <w:rFonts w:ascii="仿宋" w:hAnsi="仿宋" w:eastAsia="仿宋" w:cs="Times New Roman"/>
          <w:color w:val="auto"/>
          <w:kern w:val="2"/>
          <w:sz w:val="30"/>
          <w:szCs w:val="30"/>
        </w:rPr>
        <w:t>12</w:t>
      </w:r>
      <w:r>
        <w:rPr>
          <w:rFonts w:hint="eastAsia" w:ascii="仿宋" w:hAnsi="仿宋" w:eastAsia="仿宋" w:cs="Times New Roman"/>
          <w:color w:val="auto"/>
          <w:kern w:val="2"/>
          <w:sz w:val="30"/>
          <w:szCs w:val="30"/>
        </w:rPr>
        <w:t>档增加至</w:t>
      </w:r>
      <w:r>
        <w:rPr>
          <w:rFonts w:ascii="仿宋" w:hAnsi="仿宋" w:eastAsia="仿宋" w:cs="Times New Roman"/>
          <w:color w:val="auto"/>
          <w:kern w:val="2"/>
          <w:sz w:val="30"/>
          <w:szCs w:val="30"/>
        </w:rPr>
        <w:t>18</w:t>
      </w:r>
      <w:r>
        <w:rPr>
          <w:rFonts w:hint="eastAsia" w:ascii="仿宋" w:hAnsi="仿宋" w:eastAsia="仿宋" w:cs="Times New Roman"/>
          <w:color w:val="auto"/>
          <w:kern w:val="2"/>
          <w:sz w:val="30"/>
          <w:szCs w:val="30"/>
        </w:rPr>
        <w:t>档，时长</w:t>
      </w:r>
      <w:r>
        <w:rPr>
          <w:rFonts w:ascii="仿宋" w:hAnsi="仿宋" w:eastAsia="仿宋" w:cs="Times New Roman"/>
          <w:color w:val="auto"/>
          <w:kern w:val="2"/>
          <w:sz w:val="30"/>
          <w:szCs w:val="30"/>
        </w:rPr>
        <w:t>120</w:t>
      </w:r>
      <w:r>
        <w:rPr>
          <w:rFonts w:hint="eastAsia" w:ascii="仿宋" w:hAnsi="仿宋" w:eastAsia="仿宋" w:cs="Times New Roman"/>
          <w:color w:val="auto"/>
          <w:kern w:val="2"/>
          <w:sz w:val="30"/>
          <w:szCs w:val="30"/>
        </w:rPr>
        <w:t>分钟</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天增加至</w:t>
      </w:r>
      <w:r>
        <w:rPr>
          <w:rFonts w:ascii="仿宋" w:hAnsi="仿宋" w:eastAsia="仿宋" w:cs="Times New Roman"/>
          <w:color w:val="auto"/>
          <w:kern w:val="2"/>
          <w:sz w:val="30"/>
          <w:szCs w:val="30"/>
        </w:rPr>
        <w:t>210</w:t>
      </w:r>
      <w:r>
        <w:rPr>
          <w:rFonts w:hint="eastAsia" w:ascii="仿宋" w:hAnsi="仿宋" w:eastAsia="仿宋" w:cs="Times New Roman"/>
          <w:color w:val="auto"/>
          <w:kern w:val="2"/>
          <w:sz w:val="30"/>
          <w:szCs w:val="30"/>
        </w:rPr>
        <w:t>分钟</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天，节目质量和收视率稳步提升，经营收入稳中有升。同时，通过“广播电台数字化改造”项目的实施，</w:t>
      </w:r>
      <w:r>
        <w:rPr>
          <w:rFonts w:hint="eastAsia" w:ascii="仿宋" w:hAnsi="仿宋" w:eastAsia="仿宋" w:cs="Times New Roman"/>
          <w:color w:val="auto"/>
          <w:kern w:val="2"/>
          <w:sz w:val="30"/>
          <w:szCs w:val="30"/>
          <w:lang w:eastAsia="zh-CN"/>
        </w:rPr>
        <w:t>排除了播出危险，</w:t>
      </w:r>
      <w:r>
        <w:rPr>
          <w:rFonts w:hint="eastAsia" w:ascii="仿宋" w:hAnsi="仿宋" w:eastAsia="仿宋" w:cs="Times New Roman"/>
          <w:color w:val="auto"/>
          <w:kern w:val="2"/>
          <w:sz w:val="30"/>
          <w:szCs w:val="30"/>
        </w:rPr>
        <w:t>完成广播电台制、播设备的</w:t>
      </w:r>
      <w:r>
        <w:rPr>
          <w:rFonts w:hint="eastAsia" w:ascii="仿宋" w:hAnsi="仿宋" w:eastAsia="仿宋" w:cs="Times New Roman"/>
          <w:color w:val="auto"/>
          <w:kern w:val="2"/>
          <w:sz w:val="30"/>
          <w:szCs w:val="30"/>
          <w:lang w:eastAsia="zh-CN"/>
        </w:rPr>
        <w:t>数字化改造</w:t>
      </w:r>
      <w:r>
        <w:rPr>
          <w:rFonts w:hint="eastAsia" w:ascii="仿宋" w:hAnsi="仿宋" w:eastAsia="仿宋" w:cs="Times New Roman"/>
          <w:color w:val="auto"/>
          <w:kern w:val="2"/>
          <w:sz w:val="30"/>
          <w:szCs w:val="30"/>
        </w:rPr>
        <w:t>工作。</w:t>
      </w:r>
    </w:p>
    <w:p>
      <w:pPr>
        <w:spacing w:line="580" w:lineRule="exact"/>
        <w:ind w:firstLine="707" w:firstLineChars="22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根据部门整体支出绩效评价指标规定的内容，经认真自评，</w:t>
      </w:r>
      <w:r>
        <w:rPr>
          <w:rFonts w:ascii="仿宋" w:hAnsi="仿宋" w:eastAsia="仿宋"/>
          <w:sz w:val="30"/>
          <w:szCs w:val="30"/>
        </w:rPr>
        <w:t>2018</w:t>
      </w:r>
      <w:r>
        <w:rPr>
          <w:rFonts w:hint="eastAsia" w:ascii="仿宋" w:hAnsi="仿宋" w:eastAsia="仿宋"/>
          <w:sz w:val="30"/>
          <w:szCs w:val="30"/>
        </w:rPr>
        <w:t>年度本部门整体支出绩效自评得分为</w:t>
      </w:r>
      <w:r>
        <w:rPr>
          <w:rFonts w:ascii="仿宋" w:hAnsi="仿宋" w:eastAsia="仿宋"/>
          <w:sz w:val="30"/>
          <w:szCs w:val="30"/>
        </w:rPr>
        <w:t>92</w:t>
      </w:r>
      <w:r>
        <w:rPr>
          <w:rFonts w:hint="eastAsia" w:ascii="仿宋" w:hAnsi="仿宋" w:eastAsia="仿宋"/>
          <w:sz w:val="30"/>
          <w:szCs w:val="30"/>
        </w:rPr>
        <w:t>，</w:t>
      </w:r>
      <w:r>
        <w:rPr>
          <w:rFonts w:ascii="仿宋" w:hAnsi="仿宋" w:eastAsia="仿宋"/>
          <w:sz w:val="30"/>
          <w:szCs w:val="30"/>
        </w:rPr>
        <w:t xml:space="preserve"> </w:t>
      </w:r>
      <w:r>
        <w:rPr>
          <w:rFonts w:hint="eastAsia" w:ascii="仿宋" w:hAnsi="仿宋" w:eastAsia="仿宋"/>
          <w:sz w:val="30"/>
          <w:szCs w:val="30"/>
        </w:rPr>
        <w:t>绩效评价等级为“优”。</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《巴中市广播电视台</w:t>
      </w:r>
      <w:r>
        <w:rPr>
          <w:rFonts w:ascii="仿宋" w:hAnsi="仿宋" w:eastAsia="仿宋"/>
          <w:sz w:val="30"/>
          <w:szCs w:val="30"/>
        </w:rPr>
        <w:t>2018</w:t>
      </w:r>
      <w:r>
        <w:rPr>
          <w:rFonts w:hint="eastAsia" w:ascii="仿宋" w:hAnsi="仿宋" w:eastAsia="仿宋"/>
          <w:sz w:val="30"/>
          <w:szCs w:val="30"/>
        </w:rPr>
        <w:t>年部门整体支出绩效评价报告》见附件。</w:t>
      </w:r>
    </w:p>
    <w:p>
      <w:pPr>
        <w:spacing w:line="580" w:lineRule="exact"/>
        <w:ind w:firstLine="660" w:firstLineChars="220"/>
        <w:rPr>
          <w:rFonts w:ascii="仿宋" w:hAnsi="仿宋" w:eastAsia="仿宋"/>
          <w:sz w:val="30"/>
          <w:szCs w:val="30"/>
        </w:rPr>
      </w:pPr>
      <w:r>
        <w:rPr>
          <w:rFonts w:hint="eastAsia" w:ascii="仿宋" w:hAnsi="仿宋" w:eastAsia="仿宋"/>
          <w:sz w:val="30"/>
          <w:szCs w:val="30"/>
        </w:rPr>
        <w:t>本部门自行组织对预算批复的所有发展类项目开展了绩效评价。</w:t>
      </w:r>
    </w:p>
    <w:p>
      <w:pPr>
        <w:spacing w:line="580" w:lineRule="exact"/>
        <w:ind w:firstLine="660" w:firstLineChars="220"/>
        <w:rPr>
          <w:rFonts w:ascii="方正小标宋简体" w:hAnsi="方正小标宋简体" w:eastAsia="方正小标宋简体" w:cs="方正小标宋简体"/>
          <w:spacing w:val="-20"/>
          <w:sz w:val="44"/>
          <w:szCs w:val="44"/>
        </w:rPr>
      </w:pPr>
      <w:r>
        <w:rPr>
          <w:rFonts w:hint="eastAsia" w:ascii="仿宋" w:hAnsi="仿宋" w:eastAsia="仿宋"/>
          <w:sz w:val="30"/>
          <w:szCs w:val="30"/>
        </w:rPr>
        <w:t>《巴中</w:t>
      </w:r>
      <w:r>
        <w:rPr>
          <w:rFonts w:hint="eastAsia" w:ascii="仿宋" w:hAnsi="仿宋" w:eastAsia="仿宋"/>
          <w:spacing w:val="-20"/>
          <w:sz w:val="30"/>
          <w:szCs w:val="30"/>
        </w:rPr>
        <w:t>市广播电视台</w:t>
      </w:r>
      <w:r>
        <w:rPr>
          <w:rFonts w:ascii="仿宋" w:hAnsi="仿宋" w:eastAsia="仿宋"/>
          <w:spacing w:val="-20"/>
          <w:sz w:val="30"/>
          <w:szCs w:val="30"/>
        </w:rPr>
        <w:t>2018</w:t>
      </w:r>
      <w:r>
        <w:rPr>
          <w:rFonts w:hint="eastAsia" w:ascii="仿宋" w:hAnsi="仿宋" w:eastAsia="仿宋"/>
          <w:spacing w:val="-20"/>
          <w:sz w:val="30"/>
          <w:szCs w:val="30"/>
        </w:rPr>
        <w:t>年项目支出绩效评价报告》见附件。</w:t>
      </w:r>
    </w:p>
    <w:p>
      <w:pPr>
        <w:spacing w:line="600" w:lineRule="exact"/>
        <w:ind w:firstLine="704" w:firstLineChars="220"/>
        <w:outlineLvl w:val="1"/>
        <w:rPr>
          <w:rStyle w:val="19"/>
          <w:rFonts w:ascii="黑体" w:hAnsi="黑体" w:eastAsia="黑体"/>
        </w:rPr>
      </w:pPr>
      <w:bookmarkStart w:id="44" w:name="_Toc15396612"/>
      <w:bookmarkStart w:id="45" w:name="_Toc15377221"/>
      <w:r>
        <w:rPr>
          <w:rFonts w:hint="eastAsia" w:ascii="黑体" w:hAnsi="黑体" w:eastAsia="黑体"/>
          <w:color w:val="000000"/>
          <w:sz w:val="32"/>
          <w:szCs w:val="32"/>
        </w:rPr>
        <w:t>十</w:t>
      </w:r>
      <w:r>
        <w:rPr>
          <w:rStyle w:val="19"/>
          <w:rFonts w:hint="eastAsia" w:ascii="黑体" w:hAnsi="黑体" w:eastAsia="黑体"/>
        </w:rPr>
        <w:t>一、</w:t>
      </w:r>
      <w:r>
        <w:rPr>
          <w:rStyle w:val="19"/>
          <w:rFonts w:hint="eastAsia" w:ascii="黑体" w:hAnsi="黑体" w:eastAsia="黑体"/>
          <w:b w:val="0"/>
        </w:rPr>
        <w:t>其他重要事项的情况说明</w:t>
      </w:r>
      <w:bookmarkEnd w:id="44"/>
      <w:bookmarkEnd w:id="45"/>
    </w:p>
    <w:p>
      <w:pPr>
        <w:spacing w:line="600" w:lineRule="exact"/>
        <w:ind w:firstLine="707" w:firstLineChars="22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704" w:firstLineChars="22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年，本部门机关运行经费支出</w:t>
      </w:r>
      <w:r>
        <w:rPr>
          <w:rFonts w:ascii="仿宋_GB2312" w:eastAsia="仿宋_GB2312"/>
          <w:color w:val="000000"/>
          <w:sz w:val="32"/>
          <w:szCs w:val="32"/>
        </w:rPr>
        <w:t>304.80</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26.15</w:t>
      </w:r>
      <w:r>
        <w:rPr>
          <w:rFonts w:hint="eastAsia" w:ascii="仿宋_GB2312" w:eastAsia="仿宋_GB2312"/>
          <w:color w:val="000000"/>
          <w:sz w:val="32"/>
          <w:szCs w:val="32"/>
        </w:rPr>
        <w:t>万元，下降</w:t>
      </w:r>
      <w:r>
        <w:rPr>
          <w:rFonts w:ascii="仿宋_GB2312" w:eastAsia="仿宋_GB2312"/>
          <w:color w:val="000000"/>
          <w:sz w:val="32"/>
          <w:szCs w:val="32"/>
        </w:rPr>
        <w:t>7.85%</w:t>
      </w:r>
      <w:r>
        <w:rPr>
          <w:rFonts w:hint="eastAsia" w:ascii="仿宋_GB2312" w:eastAsia="仿宋_GB2312"/>
          <w:color w:val="000000"/>
          <w:sz w:val="32"/>
          <w:szCs w:val="32"/>
        </w:rPr>
        <w:t>，较上年有所降低的主要原因是强化科学管理，部份办公业务转换为无纸化办公。</w:t>
      </w:r>
    </w:p>
    <w:p>
      <w:pPr>
        <w:autoSpaceDE w:val="0"/>
        <w:autoSpaceDN w:val="0"/>
        <w:adjustRightInd w:val="0"/>
        <w:spacing w:line="600" w:lineRule="exact"/>
        <w:ind w:firstLine="707" w:firstLineChars="22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704" w:firstLineChars="22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年，本部门政府采购支出总额</w:t>
      </w:r>
      <w:r>
        <w:rPr>
          <w:rFonts w:ascii="仿宋_GB2312" w:eastAsia="仿宋_GB2312"/>
          <w:color w:val="000000"/>
          <w:sz w:val="32"/>
          <w:szCs w:val="32"/>
        </w:rPr>
        <w:t>406.10</w:t>
      </w:r>
      <w:r>
        <w:rPr>
          <w:rFonts w:hint="eastAsia" w:ascii="仿宋_GB2312" w:eastAsia="仿宋_GB2312"/>
          <w:color w:val="000000"/>
          <w:sz w:val="32"/>
          <w:szCs w:val="32"/>
        </w:rPr>
        <w:t>万元，其中：政府采购货物支出</w:t>
      </w:r>
      <w:r>
        <w:rPr>
          <w:rFonts w:ascii="仿宋_GB2312" w:eastAsia="仿宋_GB2312"/>
          <w:color w:val="000000"/>
          <w:sz w:val="32"/>
          <w:szCs w:val="32"/>
        </w:rPr>
        <w:t>268.10</w:t>
      </w:r>
      <w:r>
        <w:rPr>
          <w:rFonts w:hint="eastAsia" w:ascii="仿宋_GB2312" w:eastAsia="仿宋_GB2312"/>
          <w:color w:val="000000"/>
          <w:sz w:val="32"/>
          <w:szCs w:val="32"/>
        </w:rPr>
        <w:t>万元、政府采购服务支出</w:t>
      </w:r>
      <w:r>
        <w:rPr>
          <w:rFonts w:ascii="仿宋_GB2312" w:eastAsia="仿宋_GB2312"/>
          <w:color w:val="000000"/>
          <w:sz w:val="32"/>
          <w:szCs w:val="32"/>
        </w:rPr>
        <w:t>138</w:t>
      </w:r>
      <w:r>
        <w:rPr>
          <w:rFonts w:hint="eastAsia" w:ascii="仿宋_GB2312" w:eastAsia="仿宋_GB2312"/>
          <w:color w:val="000000"/>
          <w:sz w:val="32"/>
          <w:szCs w:val="32"/>
        </w:rPr>
        <w:t>万元。主要用于高清制播能力建设、无线传输系统设备、电台数字化改造等项目设备采购和巴中新报印刷费用支出。</w:t>
      </w:r>
    </w:p>
    <w:p>
      <w:pPr>
        <w:autoSpaceDE w:val="0"/>
        <w:autoSpaceDN w:val="0"/>
        <w:adjustRightInd w:val="0"/>
        <w:spacing w:line="600" w:lineRule="exact"/>
        <w:ind w:firstLine="707" w:firstLineChars="22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704" w:firstLineChars="22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日，本部门共有车辆</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辆，其中：一般公务用车</w:t>
      </w:r>
      <w:r>
        <w:rPr>
          <w:rFonts w:ascii="仿宋_GB2312" w:eastAsia="仿宋_GB2312"/>
          <w:color w:val="000000"/>
          <w:sz w:val="32"/>
          <w:szCs w:val="32"/>
        </w:rPr>
        <w:t>2</w:t>
      </w:r>
      <w:r>
        <w:rPr>
          <w:rFonts w:hint="eastAsia" w:ascii="仿宋_GB2312" w:eastAsia="仿宋_GB2312"/>
          <w:color w:val="000000"/>
          <w:sz w:val="32"/>
          <w:szCs w:val="32"/>
        </w:rPr>
        <w:t>辆、其他新闻采访业务用车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18</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4</w:t>
      </w:r>
      <w:r>
        <w:rPr>
          <w:rFonts w:hint="eastAsia" w:ascii="仿宋_GB2312" w:eastAsia="仿宋_GB2312"/>
          <w:color w:val="000000"/>
          <w:sz w:val="32"/>
          <w:szCs w:val="32"/>
        </w:rPr>
        <w:t>台（套）。</w:t>
      </w:r>
    </w:p>
    <w:p>
      <w:pPr>
        <w:spacing w:line="600" w:lineRule="exact"/>
        <w:ind w:left="709"/>
        <w:jc w:val="center"/>
        <w:outlineLvl w:val="0"/>
        <w:rPr>
          <w:rStyle w:val="18"/>
          <w:rFonts w:ascii="黑体" w:hAnsi="黑体" w:eastAsia="黑体"/>
          <w:b w:val="0"/>
        </w:rPr>
      </w:pPr>
      <w:bookmarkStart w:id="49" w:name="_Toc15377225"/>
      <w:bookmarkStart w:id="50" w:name="_Toc15396613"/>
      <w:r>
        <w:rPr>
          <w:rFonts w:hint="eastAsia" w:ascii="黑体" w:hAnsi="黑体" w:eastAsia="黑体"/>
          <w:b/>
          <w:color w:val="000000"/>
          <w:sz w:val="44"/>
          <w:szCs w:val="44"/>
        </w:rPr>
        <w:t>第三部分</w:t>
      </w:r>
      <w:r>
        <w:rPr>
          <w:rFonts w:ascii="黑体" w:hAnsi="黑体" w:eastAsia="黑体"/>
          <w:b/>
          <w:color w:val="000000"/>
          <w:sz w:val="44"/>
          <w:szCs w:val="44"/>
        </w:rPr>
        <w:t xml:space="preserve"> </w:t>
      </w:r>
      <w:r>
        <w:rPr>
          <w:rFonts w:hint="eastAsia" w:ascii="黑体" w:hAnsi="黑体" w:eastAsia="黑体"/>
          <w:b/>
          <w:color w:val="000000"/>
          <w:sz w:val="44"/>
          <w:szCs w:val="44"/>
        </w:rPr>
        <w:t>名</w:t>
      </w:r>
      <w:r>
        <w:rPr>
          <w:rStyle w:val="18"/>
          <w:rFonts w:hint="eastAsia" w:ascii="黑体" w:hAnsi="黑体" w:eastAsia="黑体"/>
          <w:b w:val="0"/>
        </w:rPr>
        <w:t>词解释</w:t>
      </w:r>
      <w:bookmarkEnd w:id="49"/>
      <w:bookmarkEnd w:id="50"/>
    </w:p>
    <w:p>
      <w:pPr>
        <w:pStyle w:val="27"/>
        <w:spacing w:line="520" w:lineRule="exact"/>
        <w:ind w:firstLine="565" w:firstLineChars="176"/>
        <w:rPr>
          <w:rFonts w:hAnsi="仿宋"/>
          <w:kern w:val="2"/>
          <w:sz w:val="32"/>
          <w:szCs w:val="32"/>
        </w:rPr>
      </w:pPr>
      <w:r>
        <w:rPr>
          <w:rFonts w:hAnsi="仿宋"/>
          <w:b/>
          <w:bCs/>
          <w:kern w:val="2"/>
          <w:sz w:val="32"/>
          <w:szCs w:val="32"/>
        </w:rPr>
        <w:t>1</w:t>
      </w:r>
      <w:r>
        <w:rPr>
          <w:rFonts w:hint="eastAsia" w:hAnsi="仿宋"/>
          <w:b/>
          <w:bCs/>
          <w:kern w:val="2"/>
          <w:sz w:val="32"/>
          <w:szCs w:val="32"/>
        </w:rPr>
        <w:t>、财政拨款收入：</w:t>
      </w:r>
      <w:r>
        <w:rPr>
          <w:rFonts w:hint="eastAsia" w:hAnsi="仿宋"/>
          <w:kern w:val="2"/>
          <w:sz w:val="32"/>
          <w:szCs w:val="32"/>
        </w:rPr>
        <w:t>指从同级政府财政部门取得的各类财政拨款。</w:t>
      </w:r>
    </w:p>
    <w:p>
      <w:pPr>
        <w:pStyle w:val="27"/>
        <w:spacing w:line="520" w:lineRule="exact"/>
        <w:ind w:firstLine="565" w:firstLineChars="176"/>
        <w:rPr>
          <w:rFonts w:hAnsi="仿宋"/>
          <w:kern w:val="2"/>
          <w:sz w:val="32"/>
          <w:szCs w:val="32"/>
        </w:rPr>
      </w:pPr>
      <w:r>
        <w:rPr>
          <w:rFonts w:hAnsi="仿宋"/>
          <w:b/>
          <w:bCs/>
          <w:kern w:val="2"/>
          <w:sz w:val="32"/>
          <w:szCs w:val="32"/>
        </w:rPr>
        <w:t>2</w:t>
      </w:r>
      <w:r>
        <w:rPr>
          <w:rFonts w:hint="eastAsia" w:hAnsi="仿宋"/>
          <w:b/>
          <w:bCs/>
          <w:kern w:val="2"/>
          <w:sz w:val="32"/>
          <w:szCs w:val="32"/>
        </w:rPr>
        <w:t>、事业收入：</w:t>
      </w:r>
      <w:r>
        <w:rPr>
          <w:rFonts w:hint="eastAsia" w:hAnsi="仿宋"/>
          <w:kern w:val="2"/>
          <w:sz w:val="32"/>
          <w:szCs w:val="32"/>
        </w:rPr>
        <w:t>指事业单位开展专业业务活动及其辅助活动取得的现金流入。</w:t>
      </w:r>
    </w:p>
    <w:p>
      <w:pPr>
        <w:pStyle w:val="27"/>
        <w:spacing w:line="520" w:lineRule="exact"/>
        <w:ind w:firstLine="565" w:firstLineChars="176"/>
        <w:rPr>
          <w:rFonts w:hAnsi="仿宋"/>
          <w:kern w:val="2"/>
          <w:sz w:val="32"/>
          <w:szCs w:val="32"/>
        </w:rPr>
      </w:pPr>
      <w:r>
        <w:rPr>
          <w:rFonts w:hAnsi="仿宋"/>
          <w:b/>
          <w:bCs/>
          <w:kern w:val="2"/>
          <w:sz w:val="32"/>
          <w:szCs w:val="32"/>
        </w:rPr>
        <w:t>3.</w:t>
      </w:r>
      <w:r>
        <w:rPr>
          <w:rFonts w:hint="eastAsia" w:hAnsi="仿宋"/>
          <w:b/>
          <w:bCs/>
          <w:kern w:val="2"/>
          <w:sz w:val="32"/>
          <w:szCs w:val="32"/>
        </w:rPr>
        <w:t>经营收入：</w:t>
      </w:r>
      <w:r>
        <w:rPr>
          <w:rFonts w:hint="eastAsia" w:hAnsi="仿宋"/>
          <w:kern w:val="2"/>
          <w:sz w:val="32"/>
          <w:szCs w:val="32"/>
        </w:rPr>
        <w:t>指事业单位在专业业务活动及其辅助活动之外开展非独立核算经营活动取得的现金流入。</w:t>
      </w:r>
    </w:p>
    <w:p>
      <w:pPr>
        <w:pStyle w:val="27"/>
        <w:spacing w:line="520" w:lineRule="exact"/>
        <w:ind w:firstLine="565" w:firstLineChars="176"/>
        <w:rPr>
          <w:rFonts w:hAnsi="仿宋"/>
          <w:kern w:val="2"/>
          <w:sz w:val="32"/>
          <w:szCs w:val="32"/>
        </w:rPr>
      </w:pPr>
      <w:r>
        <w:rPr>
          <w:rFonts w:hAnsi="仿宋"/>
          <w:b/>
          <w:bCs/>
          <w:kern w:val="2"/>
          <w:sz w:val="32"/>
          <w:szCs w:val="32"/>
        </w:rPr>
        <w:t>4.</w:t>
      </w:r>
      <w:r>
        <w:rPr>
          <w:rFonts w:hint="eastAsia" w:hAnsi="仿宋"/>
          <w:b/>
          <w:bCs/>
          <w:kern w:val="2"/>
          <w:sz w:val="32"/>
          <w:szCs w:val="32"/>
        </w:rPr>
        <w:t>其他收入：</w:t>
      </w:r>
      <w:r>
        <w:rPr>
          <w:rFonts w:hint="eastAsia" w:hAnsi="仿宋"/>
          <w:kern w:val="2"/>
          <w:sz w:val="32"/>
          <w:szCs w:val="32"/>
        </w:rPr>
        <w:t>指单位除财政拨款预算收入、事业预算收入、上级补助预算收入、经营预算收入等之外的纳入部门预算管理的现金流入。</w:t>
      </w:r>
      <w:r>
        <w:rPr>
          <w:rFonts w:hAnsi="仿宋"/>
          <w:kern w:val="2"/>
          <w:sz w:val="32"/>
          <w:szCs w:val="32"/>
        </w:rPr>
        <w:t xml:space="preserve"> </w:t>
      </w:r>
    </w:p>
    <w:p>
      <w:pPr>
        <w:pStyle w:val="27"/>
        <w:spacing w:line="520" w:lineRule="exact"/>
        <w:ind w:firstLine="565" w:firstLineChars="176"/>
        <w:rPr>
          <w:rFonts w:hAnsi="仿宋"/>
          <w:kern w:val="2"/>
          <w:sz w:val="32"/>
          <w:szCs w:val="32"/>
        </w:rPr>
      </w:pPr>
      <w:r>
        <w:rPr>
          <w:rFonts w:hAnsi="仿宋"/>
          <w:b/>
          <w:bCs/>
          <w:kern w:val="2"/>
          <w:sz w:val="32"/>
          <w:szCs w:val="32"/>
        </w:rPr>
        <w:t>5.</w:t>
      </w:r>
      <w:r>
        <w:rPr>
          <w:rFonts w:hint="eastAsia" w:hAnsi="仿宋"/>
          <w:b/>
          <w:bCs/>
          <w:kern w:val="2"/>
          <w:sz w:val="32"/>
          <w:szCs w:val="32"/>
        </w:rPr>
        <w:t>用事业基金弥补收支差额：</w:t>
      </w:r>
      <w:r>
        <w:rPr>
          <w:rFonts w:hint="eastAsia" w:hAnsi="仿宋"/>
          <w:kern w:val="2"/>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Ansi="仿宋"/>
          <w:kern w:val="2"/>
          <w:sz w:val="32"/>
          <w:szCs w:val="32"/>
        </w:rPr>
        <w:t xml:space="preserve"> </w:t>
      </w:r>
    </w:p>
    <w:p>
      <w:pPr>
        <w:pStyle w:val="27"/>
        <w:spacing w:line="520" w:lineRule="exact"/>
        <w:ind w:firstLine="565" w:firstLineChars="176"/>
        <w:rPr>
          <w:rFonts w:hAnsi="仿宋"/>
          <w:kern w:val="2"/>
          <w:sz w:val="32"/>
          <w:szCs w:val="32"/>
        </w:rPr>
      </w:pPr>
      <w:r>
        <w:rPr>
          <w:rFonts w:hAnsi="仿宋"/>
          <w:b/>
          <w:bCs/>
          <w:kern w:val="2"/>
          <w:sz w:val="32"/>
          <w:szCs w:val="32"/>
        </w:rPr>
        <w:t>6.</w:t>
      </w:r>
      <w:r>
        <w:rPr>
          <w:rFonts w:hint="eastAsia" w:hAnsi="仿宋"/>
          <w:b/>
          <w:bCs/>
          <w:kern w:val="2"/>
          <w:sz w:val="32"/>
          <w:szCs w:val="32"/>
        </w:rPr>
        <w:t>年初结转和结余：</w:t>
      </w:r>
      <w:r>
        <w:rPr>
          <w:rFonts w:hint="eastAsia" w:hAnsi="仿宋"/>
          <w:kern w:val="2"/>
          <w:sz w:val="32"/>
          <w:szCs w:val="32"/>
        </w:rPr>
        <w:t>指以前年度尚未完成、结转到本年按有关规定继续使用的资金。</w:t>
      </w:r>
      <w:r>
        <w:rPr>
          <w:rFonts w:hAnsi="仿宋"/>
          <w:kern w:val="2"/>
          <w:sz w:val="32"/>
          <w:szCs w:val="32"/>
        </w:rPr>
        <w:t xml:space="preserve"> </w:t>
      </w:r>
    </w:p>
    <w:p>
      <w:pPr>
        <w:spacing w:line="520" w:lineRule="exact"/>
        <w:ind w:firstLine="565" w:firstLineChars="176"/>
        <w:rPr>
          <w:rFonts w:ascii="仿宋" w:hAnsi="仿宋" w:eastAsia="仿宋" w:cs="仿宋"/>
          <w:color w:val="000000"/>
          <w:sz w:val="32"/>
          <w:szCs w:val="32"/>
        </w:rPr>
      </w:pPr>
      <w:r>
        <w:rPr>
          <w:rFonts w:ascii="仿宋" w:hAnsi="仿宋" w:eastAsia="仿宋" w:cs="仿宋"/>
          <w:b/>
          <w:bCs/>
          <w:color w:val="000000"/>
          <w:sz w:val="32"/>
          <w:szCs w:val="32"/>
        </w:rPr>
        <w:t>7.</w:t>
      </w:r>
      <w:r>
        <w:rPr>
          <w:rFonts w:hint="eastAsia" w:ascii="仿宋" w:hAnsi="仿宋" w:eastAsia="仿宋" w:cs="仿宋"/>
          <w:b/>
          <w:bCs/>
          <w:color w:val="000000"/>
          <w:sz w:val="32"/>
          <w:szCs w:val="32"/>
        </w:rPr>
        <w:t>文化体育与传媒支出：</w:t>
      </w:r>
      <w:r>
        <w:rPr>
          <w:rFonts w:hint="eastAsia" w:ascii="仿宋" w:hAnsi="仿宋" w:eastAsia="仿宋" w:cs="仿宋"/>
          <w:color w:val="000000"/>
          <w:sz w:val="32"/>
          <w:szCs w:val="32"/>
        </w:rPr>
        <w:t>指广播电视台所属人员、公用经费、广播电视宣传及无线覆盖、非税收入成本以及设备购置等费用支出。</w:t>
      </w:r>
    </w:p>
    <w:p>
      <w:pPr>
        <w:spacing w:line="520" w:lineRule="exact"/>
        <w:ind w:firstLine="565" w:firstLineChars="176"/>
        <w:rPr>
          <w:rFonts w:ascii="仿宋" w:hAnsi="仿宋" w:eastAsia="仿宋" w:cs="仿宋"/>
          <w:color w:val="000000"/>
          <w:sz w:val="32"/>
          <w:szCs w:val="32"/>
        </w:rPr>
      </w:pPr>
      <w:r>
        <w:rPr>
          <w:rFonts w:ascii="仿宋" w:hAnsi="仿宋" w:eastAsia="仿宋" w:cs="仿宋"/>
          <w:b/>
          <w:bCs/>
          <w:color w:val="000000"/>
          <w:sz w:val="32"/>
          <w:szCs w:val="32"/>
        </w:rPr>
        <w:t>8</w:t>
      </w:r>
      <w:r>
        <w:rPr>
          <w:rFonts w:hint="eastAsia" w:ascii="仿宋" w:hAnsi="仿宋" w:eastAsia="仿宋" w:cs="仿宋"/>
          <w:b/>
          <w:bCs/>
          <w:color w:val="000000"/>
          <w:sz w:val="32"/>
          <w:szCs w:val="32"/>
        </w:rPr>
        <w:t>．社会保障和就业支出：</w:t>
      </w:r>
      <w:r>
        <w:rPr>
          <w:rFonts w:hint="eastAsia" w:ascii="仿宋" w:hAnsi="仿宋" w:eastAsia="仿宋" w:cs="仿宋"/>
          <w:color w:val="000000"/>
          <w:sz w:val="32"/>
          <w:szCs w:val="32"/>
        </w:rPr>
        <w:t>指社会保障费、财政补助退休人员生活补贴、抚恤等支出。</w:t>
      </w:r>
    </w:p>
    <w:p>
      <w:pPr>
        <w:spacing w:line="520" w:lineRule="exact"/>
        <w:ind w:firstLine="565" w:firstLineChars="176"/>
        <w:rPr>
          <w:rFonts w:ascii="仿宋" w:hAnsi="仿宋" w:eastAsia="仿宋" w:cs="仿宋"/>
          <w:color w:val="000000"/>
          <w:sz w:val="32"/>
          <w:szCs w:val="32"/>
        </w:rPr>
      </w:pPr>
      <w:r>
        <w:rPr>
          <w:rFonts w:ascii="仿宋" w:hAnsi="仿宋" w:eastAsia="仿宋" w:cs="仿宋"/>
          <w:b/>
          <w:bCs/>
          <w:color w:val="000000"/>
          <w:sz w:val="32"/>
          <w:szCs w:val="32"/>
        </w:rPr>
        <w:t>9</w:t>
      </w:r>
      <w:r>
        <w:rPr>
          <w:rFonts w:hint="eastAsia" w:ascii="仿宋" w:hAnsi="仿宋" w:eastAsia="仿宋" w:cs="仿宋"/>
          <w:b/>
          <w:bCs/>
          <w:color w:val="000000"/>
          <w:sz w:val="32"/>
          <w:szCs w:val="32"/>
        </w:rPr>
        <w:t>．医疗卫生与计划生育支出：</w:t>
      </w:r>
      <w:r>
        <w:rPr>
          <w:rFonts w:hint="eastAsia" w:ascii="仿宋" w:hAnsi="仿宋" w:eastAsia="仿宋" w:cs="仿宋"/>
          <w:color w:val="000000"/>
          <w:sz w:val="32"/>
          <w:szCs w:val="32"/>
        </w:rPr>
        <w:t>指缴纳职工医疗保险。</w:t>
      </w:r>
    </w:p>
    <w:p>
      <w:pPr>
        <w:spacing w:line="520" w:lineRule="exact"/>
        <w:ind w:firstLine="565" w:firstLineChars="176"/>
        <w:rPr>
          <w:rFonts w:ascii="仿宋" w:hAnsi="仿宋" w:eastAsia="仿宋" w:cs="仿宋"/>
          <w:color w:val="000000"/>
          <w:sz w:val="32"/>
          <w:szCs w:val="32"/>
        </w:rPr>
      </w:pPr>
      <w:r>
        <w:rPr>
          <w:rFonts w:ascii="仿宋" w:hAnsi="仿宋" w:eastAsia="仿宋" w:cs="仿宋"/>
          <w:b/>
          <w:bCs/>
          <w:color w:val="000000"/>
          <w:sz w:val="32"/>
          <w:szCs w:val="32"/>
        </w:rPr>
        <w:t>10</w:t>
      </w:r>
      <w:r>
        <w:rPr>
          <w:rFonts w:hint="eastAsia" w:ascii="仿宋" w:hAnsi="仿宋" w:eastAsia="仿宋" w:cs="仿宋"/>
          <w:b/>
          <w:bCs/>
          <w:color w:val="000000"/>
          <w:sz w:val="32"/>
          <w:szCs w:val="32"/>
        </w:rPr>
        <w:t>．年末结转和结余：</w:t>
      </w:r>
      <w:r>
        <w:rPr>
          <w:rFonts w:hint="eastAsia" w:ascii="仿宋" w:hAnsi="仿宋" w:eastAsia="仿宋" w:cs="仿宋"/>
          <w:color w:val="000000"/>
          <w:sz w:val="32"/>
          <w:szCs w:val="32"/>
        </w:rPr>
        <w:t>指本年度或以前年度预算安排、因项目实施验收延后，需延迟到以后年度按有关规定继续使用的资金。</w:t>
      </w:r>
    </w:p>
    <w:p>
      <w:pPr>
        <w:spacing w:line="520" w:lineRule="exact"/>
        <w:ind w:firstLine="565" w:firstLineChars="176"/>
        <w:rPr>
          <w:rFonts w:ascii="仿宋" w:hAnsi="仿宋" w:eastAsia="仿宋" w:cs="仿宋"/>
          <w:color w:val="000000"/>
          <w:sz w:val="32"/>
          <w:szCs w:val="32"/>
        </w:rPr>
      </w:pPr>
      <w:r>
        <w:rPr>
          <w:rFonts w:ascii="仿宋" w:hAnsi="仿宋" w:eastAsia="仿宋" w:cs="仿宋"/>
          <w:b/>
          <w:bCs/>
          <w:color w:val="000000"/>
          <w:sz w:val="32"/>
          <w:szCs w:val="32"/>
        </w:rPr>
        <w:t>11</w:t>
      </w:r>
      <w:r>
        <w:rPr>
          <w:rFonts w:hint="eastAsia" w:ascii="仿宋" w:hAnsi="仿宋" w:eastAsia="仿宋" w:cs="仿宋"/>
          <w:b/>
          <w:bCs/>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20" w:lineRule="exact"/>
        <w:ind w:firstLine="565" w:firstLineChars="176"/>
        <w:rPr>
          <w:rFonts w:ascii="仿宋" w:hAnsi="仿宋" w:eastAsia="仿宋" w:cs="仿宋"/>
          <w:color w:val="000000"/>
          <w:sz w:val="32"/>
          <w:szCs w:val="32"/>
        </w:rPr>
      </w:pPr>
      <w:r>
        <w:rPr>
          <w:rFonts w:ascii="仿宋" w:hAnsi="仿宋" w:eastAsia="仿宋" w:cs="仿宋"/>
          <w:b/>
          <w:bCs/>
          <w:color w:val="000000"/>
          <w:sz w:val="32"/>
          <w:szCs w:val="32"/>
        </w:rPr>
        <w:t>12</w:t>
      </w:r>
      <w:r>
        <w:rPr>
          <w:rFonts w:hint="eastAsia" w:ascii="仿宋" w:hAnsi="仿宋" w:eastAsia="仿宋" w:cs="仿宋"/>
          <w:b/>
          <w:bCs/>
          <w:color w:val="000000"/>
          <w:sz w:val="32"/>
          <w:szCs w:val="32"/>
        </w:rPr>
        <w:t>．项目支出：</w:t>
      </w:r>
      <w:r>
        <w:rPr>
          <w:rFonts w:hint="eastAsia" w:ascii="仿宋" w:hAnsi="仿宋" w:eastAsia="仿宋" w:cs="仿宋"/>
          <w:color w:val="000000"/>
          <w:sz w:val="32"/>
          <w:szCs w:val="32"/>
        </w:rPr>
        <w:t>指在基本支出之外为完成广播电视宣传、无线覆盖任务和事业发展目标所发生的支出。</w:t>
      </w:r>
      <w:r>
        <w:rPr>
          <w:rFonts w:ascii="仿宋" w:hAnsi="仿宋" w:eastAsia="仿宋" w:cs="仿宋"/>
          <w:color w:val="000000"/>
          <w:sz w:val="32"/>
          <w:szCs w:val="32"/>
        </w:rPr>
        <w:t xml:space="preserve"> </w:t>
      </w:r>
    </w:p>
    <w:p>
      <w:pPr>
        <w:spacing w:line="520" w:lineRule="exact"/>
        <w:ind w:firstLine="565" w:firstLineChars="176"/>
        <w:rPr>
          <w:rFonts w:ascii="仿宋" w:hAnsi="仿宋" w:eastAsia="仿宋" w:cs="仿宋"/>
          <w:color w:val="000000"/>
          <w:sz w:val="32"/>
          <w:szCs w:val="32"/>
        </w:rPr>
      </w:pPr>
      <w:r>
        <w:rPr>
          <w:rFonts w:ascii="仿宋" w:hAnsi="仿宋" w:eastAsia="仿宋" w:cs="仿宋"/>
          <w:b/>
          <w:bCs/>
          <w:color w:val="000000"/>
          <w:sz w:val="32"/>
          <w:szCs w:val="32"/>
        </w:rPr>
        <w:t>13</w:t>
      </w:r>
      <w:r>
        <w:rPr>
          <w:rFonts w:hint="eastAsia" w:ascii="仿宋" w:hAnsi="仿宋" w:eastAsia="仿宋" w:cs="仿宋"/>
          <w:b/>
          <w:bCs/>
          <w:color w:val="000000"/>
          <w:sz w:val="32"/>
          <w:szCs w:val="32"/>
        </w:rPr>
        <w:t>．经营支出：</w:t>
      </w:r>
      <w:r>
        <w:rPr>
          <w:rFonts w:hint="eastAsia" w:ascii="仿宋" w:hAnsi="仿宋" w:eastAsia="仿宋" w:cs="仿宋"/>
          <w:color w:val="000000"/>
          <w:sz w:val="32"/>
          <w:szCs w:val="32"/>
        </w:rPr>
        <w:t>指事业单位在专业业务活动及其辅助活动之外开展非独立核算经营活动实际发生的各项现金流出。</w:t>
      </w:r>
    </w:p>
    <w:p>
      <w:pPr>
        <w:pStyle w:val="27"/>
        <w:spacing w:line="520" w:lineRule="exact"/>
        <w:ind w:firstLine="565" w:firstLineChars="176"/>
        <w:rPr>
          <w:rFonts w:hAnsi="仿宋"/>
          <w:kern w:val="2"/>
          <w:sz w:val="32"/>
          <w:szCs w:val="32"/>
        </w:rPr>
      </w:pPr>
      <w:r>
        <w:rPr>
          <w:rFonts w:hAnsi="仿宋"/>
          <w:b/>
          <w:bCs/>
          <w:kern w:val="2"/>
          <w:sz w:val="32"/>
          <w:szCs w:val="32"/>
        </w:rPr>
        <w:t>14.</w:t>
      </w:r>
      <w:r>
        <w:rPr>
          <w:rFonts w:hint="eastAsia" w:hAnsi="仿宋"/>
          <w:b/>
          <w:bCs/>
          <w:kern w:val="2"/>
          <w:sz w:val="32"/>
          <w:szCs w:val="32"/>
        </w:rPr>
        <w:t>“三公”经费：</w:t>
      </w:r>
      <w:r>
        <w:rPr>
          <w:rFonts w:hint="eastAsia" w:hAnsi="仿宋"/>
          <w:kern w:val="2"/>
          <w:sz w:val="32"/>
          <w:szCs w:val="32"/>
        </w:rPr>
        <w:t>纳入市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pStyle w:val="27"/>
        <w:spacing w:line="560" w:lineRule="exact"/>
        <w:ind w:firstLine="565" w:firstLineChars="176"/>
        <w:rPr>
          <w:rFonts w:hAnsi="仿宋"/>
          <w:kern w:val="2"/>
          <w:sz w:val="32"/>
          <w:szCs w:val="32"/>
        </w:rPr>
      </w:pPr>
      <w:r>
        <w:rPr>
          <w:rFonts w:hAnsi="仿宋"/>
          <w:b/>
          <w:bCs/>
          <w:kern w:val="2"/>
          <w:sz w:val="32"/>
          <w:szCs w:val="32"/>
        </w:rPr>
        <w:t>15.</w:t>
      </w:r>
      <w:r>
        <w:rPr>
          <w:rFonts w:hint="eastAsia" w:hAnsi="仿宋"/>
          <w:b/>
          <w:bCs/>
          <w:kern w:val="2"/>
          <w:sz w:val="32"/>
          <w:szCs w:val="32"/>
        </w:rPr>
        <w:t>机关运行经费：</w:t>
      </w:r>
      <w:r>
        <w:rPr>
          <w:rFonts w:hint="eastAsia" w:hAnsi="仿宋"/>
          <w:kern w:val="2"/>
          <w:sz w:val="32"/>
          <w:szCs w:val="32"/>
        </w:rPr>
        <w:t>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 w:hAnsi="仿宋" w:eastAsia="仿宋" w:cs="仿宋"/>
          <w:bCs/>
          <w:color w:val="000000"/>
          <w:sz w:val="32"/>
          <w:szCs w:val="32"/>
        </w:rPr>
      </w:pPr>
      <w:bookmarkStart w:id="51" w:name="_Toc15396614"/>
      <w:bookmarkStart w:id="52" w:name="_Toc15377226"/>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1"/>
      <w:bookmarkStart w:id="53" w:name="_Toc15396615"/>
    </w:p>
    <w:p>
      <w:pPr>
        <w:spacing w:line="600" w:lineRule="exact"/>
        <w:outlineLvl w:val="0"/>
        <w:rPr>
          <w:rFonts w:ascii="仿宋" w:hAnsi="仿宋" w:eastAsia="仿宋" w:cs="仿宋"/>
          <w:color w:val="000000"/>
          <w:sz w:val="32"/>
          <w:szCs w:val="32"/>
        </w:rPr>
      </w:pPr>
      <w:r>
        <w:rPr>
          <w:rFonts w:hint="eastAsia" w:ascii="仿宋" w:hAnsi="仿宋" w:eastAsia="仿宋" w:cs="仿宋"/>
          <w:color w:val="000000"/>
          <w:sz w:val="32"/>
          <w:szCs w:val="32"/>
        </w:rPr>
        <w:t>附件</w:t>
      </w:r>
      <w:r>
        <w:rPr>
          <w:rFonts w:ascii="仿宋" w:hAnsi="仿宋" w:eastAsia="仿宋" w:cs="仿宋"/>
          <w:color w:val="000000"/>
          <w:sz w:val="32"/>
          <w:szCs w:val="32"/>
        </w:rPr>
        <w:t>1</w:t>
      </w:r>
      <w:bookmarkEnd w:id="53"/>
      <w:r>
        <w:rPr>
          <w:rFonts w:hint="eastAsia" w:ascii="仿宋" w:hAnsi="仿宋" w:eastAsia="仿宋" w:cs="仿宋"/>
          <w:color w:val="000000"/>
          <w:sz w:val="32"/>
          <w:szCs w:val="32"/>
        </w:rPr>
        <w:t>：</w:t>
      </w:r>
      <w:bookmarkStart w:id="54" w:name="_Toc15396616"/>
      <w:r>
        <w:rPr>
          <w:rFonts w:hint="eastAsia" w:ascii="仿宋" w:hAnsi="仿宋" w:eastAsia="仿宋" w:cs="仿宋"/>
          <w:color w:val="000000"/>
          <w:sz w:val="32"/>
          <w:szCs w:val="32"/>
        </w:rPr>
        <w:t>巴中市广播电视台</w:t>
      </w:r>
      <w:r>
        <w:rPr>
          <w:rFonts w:ascii="仿宋" w:hAnsi="仿宋" w:eastAsia="仿宋" w:cs="仿宋"/>
          <w:color w:val="000000"/>
          <w:sz w:val="32"/>
          <w:szCs w:val="32"/>
        </w:rPr>
        <w:t>2018</w:t>
      </w:r>
      <w:r>
        <w:rPr>
          <w:rFonts w:hint="eastAsia" w:ascii="仿宋" w:hAnsi="仿宋" w:eastAsia="仿宋" w:cs="仿宋"/>
          <w:color w:val="000000"/>
          <w:sz w:val="32"/>
          <w:szCs w:val="32"/>
        </w:rPr>
        <w:t>年部门整体支出绩效评价报告</w:t>
      </w:r>
      <w:bookmarkEnd w:id="54"/>
      <w:bookmarkStart w:id="55" w:name="_Toc15396617"/>
    </w:p>
    <w:p>
      <w:pPr>
        <w:spacing w:line="600" w:lineRule="exact"/>
        <w:outlineLvl w:val="0"/>
        <w:rPr>
          <w:rFonts w:ascii="仿宋" w:hAnsi="仿宋" w:eastAsia="仿宋" w:cs="仿宋"/>
          <w:color w:val="000000"/>
          <w:sz w:val="32"/>
          <w:szCs w:val="32"/>
        </w:rPr>
      </w:pPr>
      <w:r>
        <w:rPr>
          <w:rFonts w:hint="eastAsia" w:ascii="仿宋" w:hAnsi="仿宋" w:eastAsia="仿宋" w:cs="仿宋"/>
          <w:color w:val="000000"/>
          <w:sz w:val="32"/>
          <w:szCs w:val="32"/>
        </w:rPr>
        <w:t>附件</w:t>
      </w:r>
      <w:r>
        <w:rPr>
          <w:rFonts w:ascii="仿宋" w:hAnsi="仿宋" w:eastAsia="仿宋" w:cs="仿宋"/>
          <w:color w:val="000000"/>
          <w:sz w:val="32"/>
          <w:szCs w:val="32"/>
        </w:rPr>
        <w:t>2</w:t>
      </w:r>
      <w:bookmarkEnd w:id="55"/>
      <w:r>
        <w:rPr>
          <w:rFonts w:hint="eastAsia" w:ascii="仿宋" w:hAnsi="仿宋" w:eastAsia="仿宋" w:cs="仿宋"/>
          <w:color w:val="000000"/>
          <w:sz w:val="32"/>
          <w:szCs w:val="32"/>
        </w:rPr>
        <w:t>：巴中市广播电视台</w:t>
      </w:r>
      <w:r>
        <w:rPr>
          <w:rFonts w:ascii="仿宋" w:hAnsi="仿宋" w:eastAsia="仿宋" w:cs="仿宋"/>
          <w:color w:val="000000"/>
          <w:sz w:val="32"/>
          <w:szCs w:val="32"/>
        </w:rPr>
        <w:t>2018</w:t>
      </w:r>
      <w:r>
        <w:rPr>
          <w:rFonts w:hint="eastAsia" w:ascii="仿宋" w:hAnsi="仿宋" w:eastAsia="仿宋" w:cs="仿宋"/>
          <w:color w:val="000000"/>
          <w:sz w:val="32"/>
          <w:szCs w:val="32"/>
        </w:rPr>
        <w:t>年项目支出绩效评价报告</w:t>
      </w:r>
    </w:p>
    <w:p>
      <w:pPr>
        <w:spacing w:line="600" w:lineRule="exact"/>
        <w:jc w:val="center"/>
        <w:outlineLvl w:val="0"/>
        <w:rPr>
          <w:rStyle w:val="18"/>
          <w:rFonts w:hint="eastAsia" w:ascii="黑体" w:hAnsi="黑体" w:eastAsia="黑体"/>
        </w:rPr>
      </w:pPr>
      <w:bookmarkStart w:id="56" w:name="_Toc15396618"/>
    </w:p>
    <w:p>
      <w:pPr>
        <w:spacing w:line="600" w:lineRule="exact"/>
        <w:jc w:val="center"/>
        <w:outlineLvl w:val="0"/>
        <w:rPr>
          <w:rStyle w:val="18"/>
          <w:rFonts w:hint="eastAsia" w:ascii="黑体" w:hAnsi="黑体" w:eastAsia="黑体"/>
        </w:rPr>
      </w:pPr>
    </w:p>
    <w:p>
      <w:pPr>
        <w:spacing w:line="600" w:lineRule="exact"/>
        <w:jc w:val="center"/>
        <w:outlineLvl w:val="0"/>
        <w:rPr>
          <w:rStyle w:val="18"/>
          <w:rFonts w:ascii="黑体" w:hAnsi="黑体" w:eastAsia="黑体"/>
        </w:rPr>
      </w:pPr>
      <w:r>
        <w:rPr>
          <w:rStyle w:val="18"/>
          <w:rFonts w:hint="eastAsia" w:ascii="黑体" w:hAnsi="黑体" w:eastAsia="黑体"/>
        </w:rPr>
        <w:t>第五部分</w:t>
      </w:r>
      <w:r>
        <w:rPr>
          <w:rStyle w:val="18"/>
          <w:rFonts w:ascii="黑体" w:hAnsi="黑体" w:eastAsia="黑体"/>
        </w:rPr>
        <w:t xml:space="preserve"> </w:t>
      </w:r>
      <w:r>
        <w:rPr>
          <w:rStyle w:val="18"/>
          <w:rFonts w:hint="eastAsia" w:ascii="黑体" w:hAnsi="黑体" w:eastAsia="黑体"/>
        </w:rPr>
        <w:t>附表</w:t>
      </w:r>
      <w:bookmarkEnd w:id="52"/>
      <w:bookmarkEnd w:id="56"/>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57"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57"/>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58" w:name="_Toc15396620"/>
      <w:r>
        <w:rPr>
          <w:rFonts w:hint="eastAsia" w:ascii="仿宋" w:hAnsi="仿宋" w:eastAsia="仿宋"/>
          <w:b w:val="0"/>
          <w:color w:val="000000"/>
        </w:rPr>
        <w:t>二、收</w:t>
      </w:r>
      <w:r>
        <w:rPr>
          <w:rStyle w:val="19"/>
          <w:rFonts w:hint="eastAsia" w:ascii="仿宋" w:hAnsi="仿宋" w:eastAsia="仿宋"/>
          <w:b w:val="0"/>
          <w:bCs w:val="0"/>
        </w:rPr>
        <w:t>入总表</w:t>
      </w:r>
      <w:bookmarkEnd w:id="58"/>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59"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出总表</w:t>
      </w:r>
      <w:bookmarkEnd w:id="59"/>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b w:val="0"/>
          <w:color w:val="000000"/>
        </w:rPr>
      </w:pPr>
      <w:bookmarkStart w:id="60"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60"/>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1"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政拨款支出决算明细表（政府经济分类科目）</w:t>
      </w:r>
      <w:bookmarkEnd w:id="61"/>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2" w:name="_Toc15396624"/>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62"/>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3"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63"/>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4"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64"/>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5"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65"/>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6"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66"/>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7" w:name="_Toc1539662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67"/>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rPr>
      </w:pPr>
      <w:bookmarkStart w:id="68" w:name="_Toc1539663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68"/>
    </w:p>
    <w:p>
      <w:pPr>
        <w:pStyle w:val="3"/>
        <w:keepNext/>
        <w:keepLines/>
        <w:pageBreakBefore w:val="0"/>
        <w:widowControl w:val="0"/>
        <w:kinsoku/>
        <w:wordWrap/>
        <w:overflowPunct/>
        <w:topLinePunct w:val="0"/>
        <w:autoSpaceDE/>
        <w:autoSpaceDN/>
        <w:bidi w:val="0"/>
        <w:adjustRightInd/>
        <w:snapToGrid/>
        <w:spacing w:line="500" w:lineRule="exact"/>
        <w:textAlignment w:val="auto"/>
        <w:rPr>
          <w:rStyle w:val="19"/>
          <w:rFonts w:hint="eastAsia" w:ascii="仿宋" w:hAnsi="仿宋" w:eastAsia="仿宋"/>
          <w:b w:val="0"/>
          <w:bCs w:val="0"/>
        </w:rPr>
      </w:pPr>
      <w:bookmarkStart w:id="69"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有资本经营预算支出决算表</w:t>
      </w:r>
      <w:bookmarkEnd w:id="69"/>
    </w:p>
    <w:p>
      <w:pPr>
        <w:rPr>
          <w:rStyle w:val="19"/>
          <w:rFonts w:hint="eastAsia" w:ascii="仿宋" w:hAnsi="仿宋" w:eastAsia="仿宋"/>
          <w:b w:val="0"/>
          <w:bCs w:val="0"/>
        </w:rPr>
      </w:pPr>
    </w:p>
    <w:p>
      <w:pPr>
        <w:ind w:firstLine="4800" w:firstLineChars="1500"/>
        <w:rPr>
          <w:rStyle w:val="19"/>
          <w:rFonts w:hint="eastAsia" w:ascii="仿宋" w:hAnsi="仿宋" w:eastAsia="仿宋"/>
          <w:b w:val="0"/>
          <w:bCs w:val="0"/>
          <w:lang w:eastAsia="zh-CN"/>
        </w:rPr>
      </w:pPr>
      <w:r>
        <w:rPr>
          <w:rStyle w:val="19"/>
          <w:rFonts w:hint="eastAsia" w:ascii="仿宋" w:hAnsi="仿宋" w:eastAsia="仿宋"/>
          <w:b w:val="0"/>
          <w:bCs w:val="0"/>
          <w:lang w:eastAsia="zh-CN"/>
        </w:rPr>
        <w:t>巴中市广播电视台</w:t>
      </w:r>
    </w:p>
    <w:p>
      <w:pPr>
        <w:ind w:firstLine="4800" w:firstLineChars="1500"/>
        <w:rPr>
          <w:rStyle w:val="19"/>
          <w:rFonts w:hint="default" w:ascii="仿宋" w:hAnsi="仿宋" w:eastAsia="仿宋"/>
          <w:b w:val="0"/>
          <w:bCs w:val="0"/>
          <w:lang w:val="en-US" w:eastAsia="zh-CN"/>
        </w:rPr>
      </w:pPr>
      <w:r>
        <w:rPr>
          <w:rStyle w:val="19"/>
          <w:rFonts w:hint="eastAsia" w:ascii="仿宋" w:hAnsi="仿宋" w:eastAsia="仿宋"/>
          <w:b w:val="0"/>
          <w:bCs w:val="0"/>
          <w:lang w:val="en-US" w:eastAsia="zh-CN"/>
        </w:rPr>
        <w:t>2019年10月8日</w:t>
      </w:r>
    </w:p>
    <w:p>
      <w:pPr>
        <w:rPr>
          <w:rStyle w:val="19"/>
          <w:rFonts w:hint="eastAsia" w:ascii="仿宋" w:hAnsi="仿宋" w:eastAsia="仿宋"/>
          <w:b w:val="0"/>
          <w:bCs w:val="0"/>
        </w:rPr>
      </w:pPr>
    </w:p>
    <w:p>
      <w:pPr>
        <w:rPr>
          <w:rStyle w:val="19"/>
          <w:rFonts w:hint="eastAsia" w:ascii="仿宋" w:hAnsi="仿宋" w:eastAsia="仿宋"/>
          <w:b w:val="0"/>
          <w:bCs w:val="0"/>
        </w:rPr>
      </w:pPr>
    </w:p>
    <w:p>
      <w:pPr>
        <w:spacing w:line="520" w:lineRule="exact"/>
        <w:jc w:val="both"/>
        <w:rPr>
          <w:rFonts w:ascii="方正小标宋简体" w:hAnsi="宋体" w:eastAsia="方正小标宋简体"/>
          <w:sz w:val="28"/>
          <w:szCs w:val="28"/>
          <w:shd w:val="clear" w:color="auto" w:fill="FFFFFF"/>
        </w:rPr>
      </w:pPr>
      <w:r>
        <w:rPr>
          <w:rFonts w:hint="eastAsia" w:ascii="方正小标宋简体" w:hAnsi="宋体" w:eastAsia="方正小标宋简体"/>
          <w:sz w:val="28"/>
          <w:szCs w:val="28"/>
          <w:shd w:val="clear" w:color="auto" w:fill="FFFFFF"/>
          <w:lang w:eastAsia="zh-CN"/>
        </w:rPr>
        <w:t>附件</w:t>
      </w:r>
      <w:r>
        <w:rPr>
          <w:rFonts w:hint="eastAsia" w:ascii="方正小标宋简体" w:hAnsi="宋体" w:eastAsia="方正小标宋简体"/>
          <w:sz w:val="28"/>
          <w:szCs w:val="28"/>
          <w:shd w:val="clear" w:color="auto" w:fill="FFFFFF"/>
          <w:lang w:val="en-US" w:eastAsia="zh-CN"/>
        </w:rPr>
        <w:t>1：</w:t>
      </w:r>
    </w:p>
    <w:p>
      <w:pPr>
        <w:spacing w:line="520" w:lineRule="exact"/>
        <w:jc w:val="center"/>
        <w:rPr>
          <w:rFonts w:ascii="方正小标宋简体" w:hAnsi="宋体" w:eastAsia="方正小标宋简体"/>
          <w:sz w:val="44"/>
          <w:szCs w:val="44"/>
          <w:shd w:val="clear" w:color="auto" w:fill="FFFFFF"/>
        </w:rPr>
      </w:pPr>
    </w:p>
    <w:p>
      <w:pPr>
        <w:spacing w:line="520" w:lineRule="exact"/>
        <w:jc w:val="center"/>
        <w:rPr>
          <w:rFonts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rPr>
        <w:t>巴中市广播电视台</w:t>
      </w:r>
    </w:p>
    <w:p>
      <w:pPr>
        <w:spacing w:line="520" w:lineRule="exact"/>
        <w:jc w:val="center"/>
        <w:rPr>
          <w:rFonts w:ascii="方正小标宋简体" w:hAnsi="宋体" w:eastAsia="方正小标宋简体"/>
          <w:sz w:val="44"/>
          <w:szCs w:val="44"/>
          <w:shd w:val="clear" w:color="auto" w:fill="FFFFFF"/>
        </w:rPr>
      </w:pPr>
      <w:r>
        <w:rPr>
          <w:rFonts w:ascii="方正小标宋简体" w:hAnsi="宋体" w:eastAsia="方正小标宋简体"/>
          <w:sz w:val="44"/>
          <w:szCs w:val="44"/>
          <w:shd w:val="clear" w:color="auto" w:fill="FFFFFF"/>
        </w:rPr>
        <w:t>2018</w:t>
      </w:r>
      <w:r>
        <w:rPr>
          <w:rFonts w:hint="eastAsia" w:ascii="方正小标宋简体" w:hAnsi="宋体" w:eastAsia="方正小标宋简体"/>
          <w:sz w:val="44"/>
          <w:szCs w:val="44"/>
          <w:shd w:val="clear" w:color="auto" w:fill="FFFFFF"/>
        </w:rPr>
        <w:t>年市级部门整体支出绩效评价报告</w:t>
      </w:r>
    </w:p>
    <w:p>
      <w:pPr>
        <w:pStyle w:val="32"/>
        <w:adjustRightInd w:val="0"/>
        <w:snapToGrid w:val="0"/>
        <w:spacing w:line="560" w:lineRule="exact"/>
        <w:rPr>
          <w:rFonts w:ascii="仿宋" w:hAnsi="仿宋" w:eastAsia="仿宋" w:cs="Times New Roman"/>
          <w:color w:val="auto"/>
          <w:sz w:val="30"/>
          <w:szCs w:val="30"/>
        </w:rPr>
      </w:pPr>
      <w:r>
        <w:rPr>
          <w:rFonts w:hint="eastAsia" w:ascii="仿宋" w:hAnsi="仿宋" w:eastAsia="仿宋" w:cs="Times New Roman"/>
          <w:color w:val="auto"/>
          <w:sz w:val="30"/>
          <w:szCs w:val="30"/>
        </w:rPr>
        <w:t>市财政局：</w:t>
      </w:r>
    </w:p>
    <w:p>
      <w:pPr>
        <w:widowControl w:val="0"/>
        <w:spacing w:line="560" w:lineRule="exact"/>
        <w:ind w:firstLine="708" w:firstLineChars="236"/>
        <w:rPr>
          <w:rFonts w:ascii="仿宋" w:hAnsi="仿宋" w:eastAsia="仿宋"/>
          <w:sz w:val="30"/>
          <w:szCs w:val="30"/>
        </w:rPr>
      </w:pPr>
      <w:r>
        <w:rPr>
          <w:rFonts w:hint="eastAsia" w:ascii="仿宋" w:hAnsi="仿宋" w:eastAsia="仿宋"/>
          <w:sz w:val="30"/>
          <w:szCs w:val="30"/>
        </w:rPr>
        <w:t>根据贵局《关于开展</w:t>
      </w:r>
      <w:r>
        <w:rPr>
          <w:rFonts w:ascii="仿宋" w:hAnsi="仿宋" w:eastAsia="仿宋"/>
          <w:sz w:val="30"/>
          <w:szCs w:val="30"/>
        </w:rPr>
        <w:t>2019</w:t>
      </w:r>
      <w:r>
        <w:rPr>
          <w:rFonts w:hint="eastAsia" w:ascii="仿宋" w:hAnsi="仿宋" w:eastAsia="仿宋"/>
          <w:sz w:val="30"/>
          <w:szCs w:val="30"/>
        </w:rPr>
        <w:t>年市级财政支出绩效评价工作的通知》（巴财绩</w:t>
      </w:r>
      <w:r>
        <w:rPr>
          <w:rFonts w:ascii="仿宋" w:hAnsi="仿宋" w:eastAsia="仿宋"/>
          <w:sz w:val="30"/>
          <w:szCs w:val="30"/>
        </w:rPr>
        <w:t>[2019]5</w:t>
      </w:r>
      <w:r>
        <w:rPr>
          <w:rFonts w:hint="eastAsia" w:ascii="仿宋" w:hAnsi="仿宋" w:eastAsia="仿宋"/>
          <w:sz w:val="30"/>
          <w:szCs w:val="30"/>
        </w:rPr>
        <w:t>号）文件要求，我台组织专人按照规定的绩效考评指标及考评办法，对</w:t>
      </w:r>
      <w:r>
        <w:rPr>
          <w:rFonts w:ascii="仿宋" w:hAnsi="仿宋" w:eastAsia="仿宋"/>
          <w:sz w:val="30"/>
          <w:szCs w:val="30"/>
        </w:rPr>
        <w:t>2018</w:t>
      </w:r>
      <w:r>
        <w:rPr>
          <w:rFonts w:hint="eastAsia" w:ascii="仿宋" w:hAnsi="仿宋" w:eastAsia="仿宋"/>
          <w:sz w:val="30"/>
          <w:szCs w:val="30"/>
        </w:rPr>
        <w:t>年部门整体支出绩效开展自评。现报告如下：</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一、单位基本情况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1、机构职能。巴中市广播电视台是市委、市政府的新闻宣传机构，担负传播先进文化的重要职责。</w:t>
      </w:r>
      <w:r>
        <w:rPr>
          <w:rFonts w:hint="eastAsia" w:ascii="仿宋" w:hAnsi="仿宋" w:eastAsia="仿宋" w:cs="Times New Roman"/>
          <w:color w:val="auto"/>
          <w:sz w:val="30"/>
          <w:szCs w:val="30"/>
          <w:lang w:eastAsia="zh-CN"/>
        </w:rPr>
        <w:t>通过广播、</w:t>
      </w:r>
      <w:r>
        <w:rPr>
          <w:rFonts w:hint="eastAsia" w:ascii="仿宋" w:hAnsi="仿宋" w:eastAsia="仿宋" w:cs="Times New Roman"/>
          <w:color w:val="auto"/>
          <w:sz w:val="30"/>
          <w:szCs w:val="30"/>
        </w:rPr>
        <w:t>电视报</w:t>
      </w:r>
      <w:r>
        <w:rPr>
          <w:rFonts w:hint="eastAsia" w:ascii="仿宋" w:hAnsi="仿宋" w:eastAsia="仿宋" w:cs="Times New Roman"/>
          <w:color w:val="auto"/>
          <w:sz w:val="30"/>
          <w:szCs w:val="30"/>
          <w:lang w:eastAsia="zh-CN"/>
        </w:rPr>
        <w:t>纸</w:t>
      </w:r>
      <w:r>
        <w:rPr>
          <w:rFonts w:hint="eastAsia" w:ascii="仿宋" w:hAnsi="仿宋" w:eastAsia="仿宋" w:cs="Times New Roman"/>
          <w:color w:val="auto"/>
          <w:sz w:val="30"/>
          <w:szCs w:val="30"/>
        </w:rPr>
        <w:t>、新媒体</w:t>
      </w:r>
      <w:r>
        <w:rPr>
          <w:rFonts w:hint="eastAsia" w:ascii="仿宋" w:hAnsi="仿宋" w:eastAsia="仿宋" w:cs="Times New Roman"/>
          <w:color w:val="auto"/>
          <w:sz w:val="30"/>
          <w:szCs w:val="30"/>
          <w:lang w:eastAsia="zh-CN"/>
        </w:rPr>
        <w:t>等</w:t>
      </w:r>
      <w:r>
        <w:rPr>
          <w:rFonts w:hint="eastAsia" w:ascii="仿宋" w:hAnsi="仿宋" w:eastAsia="仿宋" w:cs="Times New Roman"/>
          <w:color w:val="auto"/>
          <w:sz w:val="30"/>
          <w:szCs w:val="30"/>
        </w:rPr>
        <w:t>，组织开展对内对外宣传和承担广播电视无线覆盖任务。经营管理所辖媒体广告，开发广播电视产业。</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2、机构组成。内设办公室、人力资源、计划财务、综合频道、公共频道等20个职能科室。</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3、人员概况。2018年财政预算供给人员272人，其中：定额定项补助人员151人、聘用专业技术人员121人。</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二、部门财政资金收支情况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1、部门财政资金收入情况。2018年度收入总额4258.29万元，较上年减少42.89万元。其中：年初预算3575万元，追加预算683.29万元。</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2、部门财政资金支出情况。 2018年度支出总额为4457.94万元，较上年减少342.46万元，减少7.13%。其中：基本支出2774.85万元，较上年减少23.36万元，减少0.83%；基本支出减少主要原因是：单位压缩日常公用经费支出，规范业务流程，强化成本管理，所取得的实质性效果。项目支出1683.09万元，较上年减少319.10万元，减少15.94%。项目实际支出减少的主要原因是：按照相关要求，本年度年初预算时发展类项目与上年对比未做增加，同时上年度项目支出数据包含以前年度开工但未决算支付的工程，导致本年度项目支出下降。</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三、部门财政支出管理情况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1、2018年度我台按照“统筹兼顾、量入为出”的原则，合理安排预算资金，加强预算资金的管理和预算执行力度，在实际工作中严格执行财经纪律、遵守“八项规定”。结合单位实际情况，厉行勤俭节约，在会计收支业务过程中严把财务报销流程，从源头上规范收支业务的合理、合规性。</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 加强内部控制。高度重视内部管理制度建设，加强财务管理，强化财务监督，增强法纪观念，遵守。出台有《巴中市广播电视台财务管理制度（试行）》《巴中市广播电视台资产及服务项目采购管理办法（试行）》《巴中市广播电视台关于公(业)务接待、差旅及会议费管理办法（试行）》《巴中市广播电视台固定资产管理办法（试行）》《巴中市广播电视台票据管理办法（试行）》等财务规章制度，严格执行，防范廉洁等各类风险。</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3. 强化制度执行。切实做好厉行节约工作，全面落实各项管理制度要求，努力降低行政成本。严格公务接待费、差旅费、会议费和培训费审核审批程序，加强对公务用车的管理，对会议费和培训费严格按年初计划和制度规定的标准执行。各项费用严格履行签审程序，“三公”经费较好地控制在预算范围之内。</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4、绩效目标管理情况。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2018年，我台通过加强预算收支管理，不断建立健全内部管理制度，梳理内部管理流程，部门整体支出管理水平得到提升。较好的完成了年度工作目标，年度市级目标考核获得一等奖励。部门整体支出绩效情况如下：</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（1）对内宣传量质并进</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开设《在习近平新时代中国特色社会主义思想指引下——新时代 新气象 新作为》《大学习大讨论大调研 走进全国革命老区》《学习贯彻市委四届五次全会精神 权威专家看巴中》《学习贯彻市委四届六次全会精神 高质量发展高端访谈》等专栏专题50多个；围绕市委四届五次、六次全会精神，分别推出10集系列评论，诠释“示范区”“新路子”“六大突破”“六个推进”的重大意义；联合市综治委、司法局、街道办事处等相关部门开展“进社区 听民意 社会服务零距离”社区行活动，走进巴城各社区，宣传十九大、依法治市、扫黑除恶、文明创建等，社会反响良好。</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（2）对外宣传出新出彩</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精心策划报送选题，努力上联播攻头条，创下电视外宣历史新高。主动对接川台，《四川新闻》栏目播出巴中全面贯彻落实党的十九大精神和省委十一届二次全会提出的“一个愿景、两个跨越、三大发展战略、四项重点工程”具体举措；央视新闻频道《非常年夜饭》栏目播出30分钟新闻纪录片《巴中长滩河：摘穷帽 搬新家 坝坝宴上过大年》，开我市电视外宣先河；全国两会期间，中央电视台《新闻联播》、《两会特别报道》、《新闻直播间》、《晚间新闻》、《第一时间》等栏目5次报道了巴中成就和巴中老区代表建议情况。并邀请驻川全国政协委员为振兴蜀乡建言献策，观众反响较好。</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（3）媒体融合深度推进</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夯实发展基础，抓好制播阵地建设，全面完成电台升级改造，提升电台节目制播能力。完成无线巴中APP升级改造，拥有自主知识产权的“无线巴中”APP2.0版全新上线，实现掌上看电视、听广播、读报纸。实施移动优先战略，建强新媒体矩阵，开展网络直播，打造媒体融合精品。首次在成都搭建省两会融媒体演播室。创新方式报道省两会。</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（4）频道制改革成效明显</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2018年，栏目负责制改为完全频道制，全台的管理水平和宣传质量显著提高，职工的积极性和创造性明显增强，实现节目质量和收视率稳步提升，经营收入稳中有升，完成了改革预期目标。</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（5）综合管理情况。</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在资产管理方面，我台对固定资实行统一管理、统一调配，并按使用人建立了资产实物管理台账，实行使用、保管签字登记制度。对单位固定资产统一采购、多人经办 ，“货比三家”，并按政府采购程序和有关规定加强采购手续。年底对财产物资进行清查、盘点、核对、处理。对取得的资产实物及时进行会计核算。</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在债务管理方面，截止2018年底，我台实际欠付工行巴中分行原广播电视村村通工程贷款本金1941.44万元，无其它新增债务。</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在三公经费管理方面，2018年度，日常公用经费及三公经费有所下降、各项管理制度健全、资金使用合规。</w:t>
      </w:r>
    </w:p>
    <w:p>
      <w:pPr>
        <w:pStyle w:val="32"/>
        <w:adjustRightInd w:val="0"/>
        <w:snapToGrid w:val="0"/>
        <w:spacing w:line="560" w:lineRule="exact"/>
        <w:ind w:firstLine="708" w:firstLineChars="236"/>
        <w:rPr>
          <w:rFonts w:ascii="黑体" w:hAnsi="黑体" w:eastAsia="黑体" w:cs="Times New Roman"/>
          <w:color w:val="auto"/>
          <w:sz w:val="30"/>
          <w:szCs w:val="30"/>
        </w:rPr>
      </w:pPr>
      <w:r>
        <w:rPr>
          <w:rFonts w:hint="eastAsia" w:ascii="黑体" w:hAnsi="黑体" w:eastAsia="黑体" w:cs="Times New Roman"/>
          <w:color w:val="auto"/>
          <w:sz w:val="30"/>
          <w:szCs w:val="30"/>
        </w:rPr>
        <w:t>四、评价结论及建议</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1、评价结论。</w:t>
      </w:r>
      <w:r>
        <w:rPr>
          <w:rFonts w:ascii="仿宋" w:hAnsi="仿宋" w:eastAsia="仿宋" w:cs="Times New Roman"/>
          <w:color w:val="auto"/>
          <w:sz w:val="30"/>
          <w:szCs w:val="30"/>
        </w:rPr>
        <w:t>根据部门整体支出绩效评价指标规定的内容，经认真自评，2018年度</w:t>
      </w:r>
      <w:r>
        <w:rPr>
          <w:rFonts w:hint="eastAsia" w:ascii="仿宋" w:hAnsi="仿宋" w:eastAsia="仿宋" w:cs="Times New Roman"/>
          <w:color w:val="auto"/>
          <w:sz w:val="30"/>
          <w:szCs w:val="30"/>
        </w:rPr>
        <w:t>我台</w:t>
      </w:r>
      <w:r>
        <w:rPr>
          <w:rFonts w:ascii="仿宋" w:hAnsi="仿宋" w:eastAsia="仿宋" w:cs="Times New Roman"/>
          <w:color w:val="auto"/>
          <w:sz w:val="30"/>
          <w:szCs w:val="30"/>
        </w:rPr>
        <w:t>整体支出绩效自评得分为9</w:t>
      </w:r>
      <w:r>
        <w:rPr>
          <w:rFonts w:hint="eastAsia" w:ascii="仿宋" w:hAnsi="仿宋" w:eastAsia="仿宋" w:cs="Times New Roman"/>
          <w:color w:val="auto"/>
          <w:sz w:val="30"/>
          <w:szCs w:val="30"/>
        </w:rPr>
        <w:t>2，</w:t>
      </w:r>
      <w:r>
        <w:rPr>
          <w:rFonts w:ascii="仿宋" w:hAnsi="仿宋" w:eastAsia="仿宋" w:cs="Times New Roman"/>
          <w:color w:val="auto"/>
          <w:sz w:val="30"/>
          <w:szCs w:val="30"/>
        </w:rPr>
        <w:t xml:space="preserve"> 绩效评价等级为“优”。 </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2、存在问题。我台做为全额财拨事业单位，一是聘用人员经费没有保障，靠自主创收难以保障聘用人员的合理待遇。二是项目资金缺口较大，做为党委政府的宣传机构，除了正常的新闻宣传，还要开办各类人民群众喜闻乐听的广播电视节目，负责对外宣传巴中，开办生产节目的项目经费与实际所需差距甚大。三是设施设备投入严重不足。</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3、改进措施和有关建议</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改进措施：在今后的工作中，进一步加强资金管理，合理有效地提高资金使用效率。</w:t>
      </w:r>
    </w:p>
    <w:p>
      <w:pPr>
        <w:pStyle w:val="32"/>
        <w:adjustRightInd w:val="0"/>
        <w:snapToGrid w:val="0"/>
        <w:spacing w:line="560" w:lineRule="exact"/>
        <w:ind w:firstLine="708" w:firstLineChars="236"/>
        <w:rPr>
          <w:rFonts w:ascii="仿宋" w:hAnsi="仿宋" w:eastAsia="仿宋" w:cs="Times New Roman"/>
          <w:color w:val="auto"/>
          <w:sz w:val="30"/>
          <w:szCs w:val="30"/>
        </w:rPr>
      </w:pPr>
      <w:r>
        <w:rPr>
          <w:rFonts w:hint="eastAsia" w:ascii="仿宋" w:hAnsi="仿宋" w:eastAsia="仿宋" w:cs="Times New Roman"/>
          <w:color w:val="auto"/>
          <w:sz w:val="30"/>
          <w:szCs w:val="30"/>
        </w:rPr>
        <w:t>有关建议：建议逐年增加预算投入，缩小预算和与实际资金需求的差异。</w:t>
      </w:r>
    </w:p>
    <w:p>
      <w:pPr>
        <w:pStyle w:val="32"/>
        <w:adjustRightInd w:val="0"/>
        <w:snapToGrid w:val="0"/>
        <w:spacing w:line="560" w:lineRule="exact"/>
        <w:ind w:firstLine="708" w:firstLineChars="236"/>
        <w:rPr>
          <w:rFonts w:ascii="仿宋" w:hAnsi="仿宋" w:eastAsia="仿宋" w:cs="Times New Roman"/>
          <w:color w:val="auto"/>
          <w:sz w:val="30"/>
          <w:szCs w:val="30"/>
        </w:rPr>
      </w:pPr>
    </w:p>
    <w:p>
      <w:pPr>
        <w:pStyle w:val="32"/>
        <w:adjustRightInd w:val="0"/>
        <w:snapToGrid w:val="0"/>
        <w:spacing w:line="560" w:lineRule="exact"/>
        <w:ind w:firstLine="708" w:firstLineChars="236"/>
        <w:rPr>
          <w:rFonts w:ascii="仿宋" w:hAnsi="仿宋" w:eastAsia="仿宋" w:cs="Times New Roman"/>
          <w:color w:val="auto"/>
          <w:sz w:val="30"/>
          <w:szCs w:val="30"/>
        </w:rPr>
      </w:pPr>
    </w:p>
    <w:p>
      <w:pPr>
        <w:pStyle w:val="32"/>
        <w:adjustRightInd w:val="0"/>
        <w:snapToGrid w:val="0"/>
        <w:spacing w:line="560" w:lineRule="exact"/>
        <w:ind w:firstLine="5811" w:firstLineChars="1937"/>
        <w:rPr>
          <w:rFonts w:ascii="仿宋" w:hAnsi="仿宋" w:eastAsia="仿宋" w:cs="Times New Roman"/>
          <w:color w:val="auto"/>
          <w:sz w:val="30"/>
          <w:szCs w:val="30"/>
        </w:rPr>
      </w:pPr>
      <w:r>
        <w:rPr>
          <w:rFonts w:hint="eastAsia" w:ascii="仿宋" w:hAnsi="仿宋" w:eastAsia="仿宋" w:cs="Times New Roman"/>
          <w:color w:val="auto"/>
          <w:sz w:val="30"/>
          <w:szCs w:val="30"/>
        </w:rPr>
        <w:t>巴中市广播电视台</w:t>
      </w:r>
    </w:p>
    <w:p>
      <w:pPr>
        <w:pStyle w:val="32"/>
        <w:adjustRightInd w:val="0"/>
        <w:snapToGrid w:val="0"/>
        <w:spacing w:line="560" w:lineRule="exact"/>
        <w:ind w:firstLine="5811" w:firstLineChars="1937"/>
        <w:rPr>
          <w:rFonts w:ascii="仿宋" w:hAnsi="仿宋" w:eastAsia="仿宋" w:cs="Times New Roman"/>
          <w:color w:val="auto"/>
          <w:sz w:val="30"/>
          <w:szCs w:val="30"/>
        </w:rPr>
      </w:pPr>
      <w:r>
        <w:rPr>
          <w:rFonts w:ascii="仿宋" w:hAnsi="仿宋" w:eastAsia="仿宋" w:cs="Times New Roman"/>
          <w:color w:val="auto"/>
          <w:sz w:val="30"/>
          <w:szCs w:val="30"/>
        </w:rPr>
        <w:t>2019年</w:t>
      </w:r>
      <w:r>
        <w:rPr>
          <w:rFonts w:hint="eastAsia" w:ascii="仿宋" w:hAnsi="仿宋" w:eastAsia="仿宋" w:cs="Times New Roman"/>
          <w:color w:val="auto"/>
          <w:sz w:val="30"/>
          <w:szCs w:val="30"/>
          <w:lang w:val="en-US" w:eastAsia="zh-CN"/>
        </w:rPr>
        <w:t>10</w:t>
      </w:r>
      <w:r>
        <w:rPr>
          <w:rFonts w:ascii="仿宋" w:hAnsi="仿宋" w:eastAsia="仿宋" w:cs="Times New Roman"/>
          <w:color w:val="auto"/>
          <w:sz w:val="30"/>
          <w:szCs w:val="30"/>
        </w:rPr>
        <w:t>月</w:t>
      </w:r>
      <w:r>
        <w:rPr>
          <w:rFonts w:hint="eastAsia" w:ascii="仿宋" w:hAnsi="仿宋" w:eastAsia="仿宋" w:cs="Times New Roman"/>
          <w:color w:val="auto"/>
          <w:sz w:val="30"/>
          <w:szCs w:val="30"/>
          <w:lang w:val="en-US" w:eastAsia="zh-CN"/>
        </w:rPr>
        <w:t>8</w:t>
      </w:r>
      <w:r>
        <w:rPr>
          <w:rFonts w:ascii="仿宋" w:hAnsi="仿宋" w:eastAsia="仿宋" w:cs="Times New Roman"/>
          <w:color w:val="auto"/>
          <w:sz w:val="30"/>
          <w:szCs w:val="30"/>
        </w:rPr>
        <w:t>日</w:t>
      </w:r>
    </w:p>
    <w:p>
      <w:pPr>
        <w:rPr>
          <w:rStyle w:val="19"/>
          <w:rFonts w:hint="eastAsia" w:ascii="仿宋" w:hAnsi="仿宋" w:eastAsia="仿宋"/>
          <w:b w:val="0"/>
          <w:bCs w:val="0"/>
        </w:rPr>
      </w:pPr>
    </w:p>
    <w:p>
      <w:pPr>
        <w:rPr>
          <w:rStyle w:val="19"/>
          <w:rFonts w:hint="eastAsia" w:ascii="仿宋" w:hAnsi="仿宋" w:eastAsia="仿宋"/>
          <w:b w:val="0"/>
          <w:bCs w:val="0"/>
        </w:rPr>
      </w:pPr>
    </w:p>
    <w:p>
      <w:pPr>
        <w:pStyle w:val="6"/>
        <w:spacing w:line="580" w:lineRule="exact"/>
        <w:ind w:firstLine="0" w:firstLineChars="0"/>
        <w:jc w:val="both"/>
        <w:rPr>
          <w:rFonts w:hint="default" w:hAnsi="黑体" w:eastAsia="黑体" w:cs="方正小标宋简体"/>
          <w:bCs/>
          <w:sz w:val="32"/>
          <w:szCs w:val="32"/>
          <w:lang w:val="en-US" w:eastAsia="zh-CN"/>
        </w:rPr>
      </w:pPr>
      <w:r>
        <w:rPr>
          <w:rFonts w:hint="eastAsia" w:hAnsi="黑体" w:cs="方正小标宋简体"/>
          <w:bCs/>
          <w:sz w:val="32"/>
          <w:szCs w:val="32"/>
          <w:lang w:eastAsia="zh-CN"/>
        </w:rPr>
        <w:t>附件</w:t>
      </w:r>
      <w:r>
        <w:rPr>
          <w:rFonts w:hint="eastAsia" w:hAnsi="黑体" w:cs="方正小标宋简体"/>
          <w:bCs/>
          <w:sz w:val="32"/>
          <w:szCs w:val="32"/>
          <w:lang w:val="en-US" w:eastAsia="zh-CN"/>
        </w:rPr>
        <w:t>2：</w:t>
      </w:r>
    </w:p>
    <w:p>
      <w:pPr>
        <w:pStyle w:val="6"/>
        <w:spacing w:line="580" w:lineRule="exact"/>
        <w:ind w:firstLine="0" w:firstLineChars="0"/>
        <w:jc w:val="center"/>
        <w:rPr>
          <w:rFonts w:hint="eastAsia" w:hAnsi="黑体" w:cs="方正小标宋简体"/>
          <w:bCs/>
        </w:rPr>
      </w:pPr>
    </w:p>
    <w:p>
      <w:pPr>
        <w:pStyle w:val="6"/>
        <w:spacing w:line="580" w:lineRule="exact"/>
        <w:ind w:firstLine="0" w:firstLineChars="0"/>
        <w:jc w:val="center"/>
        <w:rPr>
          <w:rFonts w:hAnsi="黑体" w:cs="方正小标宋简体"/>
          <w:bCs/>
        </w:rPr>
      </w:pPr>
      <w:r>
        <w:rPr>
          <w:rFonts w:hint="eastAsia" w:hAnsi="黑体" w:cs="方正小标宋简体"/>
          <w:bCs/>
        </w:rPr>
        <w:t>巴中市广播电视台</w:t>
      </w:r>
    </w:p>
    <w:p>
      <w:pPr>
        <w:pStyle w:val="6"/>
        <w:spacing w:line="580" w:lineRule="exact"/>
        <w:ind w:firstLine="0" w:firstLineChars="0"/>
        <w:jc w:val="center"/>
        <w:rPr>
          <w:rFonts w:hAnsi="黑体" w:cs="方正小标宋简体"/>
          <w:bCs/>
        </w:rPr>
      </w:pPr>
      <w:r>
        <w:rPr>
          <w:rFonts w:hAnsi="黑体" w:cs="方正小标宋简体"/>
          <w:bCs/>
        </w:rPr>
        <w:t>2018</w:t>
      </w:r>
      <w:r>
        <w:rPr>
          <w:rFonts w:hint="eastAsia" w:hAnsi="黑体" w:cs="方正小标宋简体"/>
          <w:bCs/>
        </w:rPr>
        <w:t>年项目支出绩效</w:t>
      </w:r>
      <w:r>
        <w:rPr>
          <w:rFonts w:hint="eastAsia" w:hAnsi="黑体" w:cs="方正小标宋简体"/>
          <w:bCs/>
          <w:lang w:eastAsia="zh-CN"/>
        </w:rPr>
        <w:t>评价</w:t>
      </w:r>
      <w:r>
        <w:rPr>
          <w:rFonts w:hint="eastAsia" w:hAnsi="黑体" w:cs="方正小标宋简体"/>
          <w:bCs/>
        </w:rPr>
        <w:t>报告</w:t>
      </w:r>
    </w:p>
    <w:p>
      <w:pPr>
        <w:pStyle w:val="32"/>
        <w:adjustRightInd w:val="0"/>
        <w:snapToGrid w:val="0"/>
        <w:spacing w:line="560" w:lineRule="exact"/>
        <w:rPr>
          <w:rFonts w:hint="eastAsia" w:ascii="仿宋" w:hAnsi="仿宋" w:eastAsia="仿宋" w:cs="Times New Roman"/>
          <w:color w:val="auto"/>
          <w:kern w:val="2"/>
          <w:sz w:val="30"/>
          <w:szCs w:val="30"/>
        </w:rPr>
      </w:pPr>
    </w:p>
    <w:p>
      <w:pPr>
        <w:pStyle w:val="32"/>
        <w:adjustRightInd w:val="0"/>
        <w:snapToGrid w:val="0"/>
        <w:spacing w:line="560" w:lineRule="exact"/>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市财政局：</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根据贵局《关于开展</w:t>
      </w:r>
      <w:r>
        <w:rPr>
          <w:rFonts w:ascii="仿宋" w:hAnsi="仿宋" w:eastAsia="仿宋" w:cs="Times New Roman"/>
          <w:color w:val="auto"/>
          <w:kern w:val="2"/>
          <w:sz w:val="30"/>
          <w:szCs w:val="30"/>
        </w:rPr>
        <w:t>2019</w:t>
      </w:r>
      <w:r>
        <w:rPr>
          <w:rFonts w:hint="eastAsia" w:ascii="仿宋" w:hAnsi="仿宋" w:eastAsia="仿宋" w:cs="Times New Roman"/>
          <w:color w:val="auto"/>
          <w:kern w:val="2"/>
          <w:sz w:val="30"/>
          <w:szCs w:val="30"/>
        </w:rPr>
        <w:t>年市级财政支出绩效评价工作的通知》（巴财绩</w:t>
      </w:r>
      <w:r>
        <w:rPr>
          <w:rFonts w:ascii="仿宋" w:hAnsi="仿宋" w:eastAsia="仿宋" w:cs="Times New Roman"/>
          <w:color w:val="auto"/>
          <w:kern w:val="2"/>
          <w:sz w:val="30"/>
          <w:szCs w:val="30"/>
        </w:rPr>
        <w:t>[2019]5</w:t>
      </w:r>
      <w:r>
        <w:rPr>
          <w:rFonts w:hint="eastAsia" w:ascii="仿宋" w:hAnsi="仿宋" w:eastAsia="仿宋" w:cs="Times New Roman"/>
          <w:color w:val="auto"/>
          <w:kern w:val="2"/>
          <w:sz w:val="30"/>
          <w:szCs w:val="30"/>
        </w:rPr>
        <w:t>号）文件要求，我台组织专人按照规定的绩效考评指标及考评办法，对</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年项目支出开展了绩效自评。现报告如下：</w:t>
      </w:r>
    </w:p>
    <w:p>
      <w:pPr>
        <w:pStyle w:val="32"/>
        <w:adjustRightInd w:val="0"/>
        <w:snapToGrid w:val="0"/>
        <w:spacing w:line="560" w:lineRule="exact"/>
        <w:ind w:firstLine="758" w:firstLineChars="236"/>
        <w:rPr>
          <w:rFonts w:ascii="黑体" w:hAnsi="黑体" w:eastAsia="黑体" w:cs="Times New Roman"/>
          <w:b/>
          <w:color w:val="auto"/>
          <w:kern w:val="2"/>
          <w:sz w:val="32"/>
          <w:szCs w:val="30"/>
        </w:rPr>
      </w:pPr>
      <w:r>
        <w:rPr>
          <w:rFonts w:hint="eastAsia" w:ascii="黑体" w:hAnsi="黑体" w:eastAsia="黑体" w:cs="Times New Roman"/>
          <w:b/>
          <w:color w:val="auto"/>
          <w:kern w:val="2"/>
          <w:sz w:val="32"/>
          <w:szCs w:val="30"/>
        </w:rPr>
        <w:t>一、项目概况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（一）项目申报及预算批复情况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年我台申报项目预算</w:t>
      </w:r>
      <w:r>
        <w:rPr>
          <w:rFonts w:ascii="仿宋" w:hAnsi="仿宋" w:eastAsia="仿宋" w:cs="Times New Roman"/>
          <w:color w:val="auto"/>
          <w:kern w:val="2"/>
          <w:sz w:val="30"/>
          <w:szCs w:val="30"/>
        </w:rPr>
        <w:t>1540</w:t>
      </w:r>
      <w:r>
        <w:rPr>
          <w:rFonts w:hint="eastAsia" w:ascii="仿宋" w:hAnsi="仿宋" w:eastAsia="仿宋" w:cs="Times New Roman"/>
          <w:color w:val="auto"/>
          <w:kern w:val="2"/>
          <w:sz w:val="30"/>
          <w:szCs w:val="30"/>
        </w:rPr>
        <w:t>万元。其中申报</w:t>
      </w:r>
      <w:r>
        <w:rPr>
          <w:rFonts w:ascii="仿宋" w:hAnsi="仿宋" w:eastAsia="仿宋" w:cs="Times New Roman"/>
          <w:color w:val="auto"/>
          <w:kern w:val="2"/>
          <w:sz w:val="30"/>
          <w:szCs w:val="30"/>
        </w:rPr>
        <w:t>10</w:t>
      </w:r>
      <w:r>
        <w:rPr>
          <w:rFonts w:hint="eastAsia" w:ascii="仿宋" w:hAnsi="仿宋" w:eastAsia="仿宋" w:cs="Times New Roman"/>
          <w:color w:val="auto"/>
          <w:kern w:val="2"/>
          <w:sz w:val="30"/>
          <w:szCs w:val="30"/>
        </w:rPr>
        <w:t>个常规类项目</w:t>
      </w:r>
      <w:r>
        <w:rPr>
          <w:rFonts w:ascii="仿宋" w:hAnsi="仿宋" w:eastAsia="仿宋" w:cs="Times New Roman"/>
          <w:color w:val="auto"/>
          <w:kern w:val="2"/>
          <w:sz w:val="30"/>
          <w:szCs w:val="30"/>
        </w:rPr>
        <w:t>280</w:t>
      </w:r>
      <w:r>
        <w:rPr>
          <w:rFonts w:hint="eastAsia" w:ascii="仿宋" w:hAnsi="仿宋" w:eastAsia="仿宋" w:cs="Times New Roman"/>
          <w:color w:val="auto"/>
          <w:kern w:val="2"/>
          <w:sz w:val="30"/>
          <w:szCs w:val="30"/>
        </w:rPr>
        <w:t>万元，申报</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个发展类项目</w:t>
      </w:r>
      <w:r>
        <w:rPr>
          <w:rFonts w:ascii="仿宋" w:hAnsi="仿宋" w:eastAsia="仿宋" w:cs="Times New Roman"/>
          <w:color w:val="auto"/>
          <w:kern w:val="2"/>
          <w:sz w:val="30"/>
          <w:szCs w:val="30"/>
        </w:rPr>
        <w:t>1260</w:t>
      </w:r>
      <w:r>
        <w:rPr>
          <w:rFonts w:hint="eastAsia" w:ascii="仿宋" w:hAnsi="仿宋" w:eastAsia="仿宋" w:cs="Times New Roman"/>
          <w:color w:val="auto"/>
          <w:kern w:val="2"/>
          <w:sz w:val="30"/>
          <w:szCs w:val="30"/>
        </w:rPr>
        <w:t>万元；申报资金来源为一般预算税收收入安排</w:t>
      </w:r>
      <w:r>
        <w:rPr>
          <w:rFonts w:ascii="仿宋" w:hAnsi="仿宋" w:eastAsia="仿宋" w:cs="Times New Roman"/>
          <w:color w:val="auto"/>
          <w:kern w:val="2"/>
          <w:sz w:val="30"/>
          <w:szCs w:val="30"/>
        </w:rPr>
        <w:t>805</w:t>
      </w:r>
      <w:r>
        <w:rPr>
          <w:rFonts w:hint="eastAsia" w:ascii="仿宋" w:hAnsi="仿宋" w:eastAsia="仿宋" w:cs="Times New Roman"/>
          <w:color w:val="auto"/>
          <w:kern w:val="2"/>
          <w:sz w:val="30"/>
          <w:szCs w:val="30"/>
        </w:rPr>
        <w:t>万元，自主创收非税收入安排</w:t>
      </w:r>
      <w:r>
        <w:rPr>
          <w:rFonts w:ascii="仿宋" w:hAnsi="仿宋" w:eastAsia="仿宋" w:cs="Times New Roman"/>
          <w:color w:val="auto"/>
          <w:kern w:val="2"/>
          <w:sz w:val="30"/>
          <w:szCs w:val="30"/>
        </w:rPr>
        <w:t>735</w:t>
      </w:r>
      <w:r>
        <w:rPr>
          <w:rFonts w:hint="eastAsia" w:ascii="仿宋" w:hAnsi="仿宋" w:eastAsia="仿宋" w:cs="Times New Roman"/>
          <w:color w:val="auto"/>
          <w:kern w:val="2"/>
          <w:sz w:val="30"/>
          <w:szCs w:val="30"/>
        </w:rPr>
        <w:t>万元。</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年，市级财政年初预算（巴财预</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第</w:t>
      </w:r>
      <w:r>
        <w:rPr>
          <w:rFonts w:ascii="仿宋" w:hAnsi="仿宋" w:eastAsia="仿宋" w:cs="Times New Roman"/>
          <w:color w:val="auto"/>
          <w:kern w:val="2"/>
          <w:sz w:val="30"/>
          <w:szCs w:val="30"/>
        </w:rPr>
        <w:t>1</w:t>
      </w:r>
      <w:r>
        <w:rPr>
          <w:rFonts w:hint="eastAsia" w:ascii="仿宋" w:hAnsi="仿宋" w:eastAsia="仿宋" w:cs="Times New Roman"/>
          <w:color w:val="auto"/>
          <w:kern w:val="2"/>
          <w:sz w:val="30"/>
          <w:szCs w:val="30"/>
        </w:rPr>
        <w:t>号）批复我台</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个常规类项目和</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个发展类项目，批复金额</w:t>
      </w:r>
      <w:r>
        <w:rPr>
          <w:rFonts w:ascii="仿宋" w:hAnsi="仿宋" w:eastAsia="仿宋" w:cs="Times New Roman"/>
          <w:color w:val="auto"/>
          <w:kern w:val="2"/>
          <w:sz w:val="30"/>
          <w:szCs w:val="30"/>
        </w:rPr>
        <w:t>1007.70</w:t>
      </w:r>
      <w:r>
        <w:rPr>
          <w:rFonts w:hint="eastAsia" w:ascii="仿宋" w:hAnsi="仿宋" w:eastAsia="仿宋" w:cs="Times New Roman"/>
          <w:color w:val="auto"/>
          <w:kern w:val="2"/>
          <w:sz w:val="30"/>
          <w:szCs w:val="30"/>
        </w:rPr>
        <w:t>万元（其中：一般税收收入安排</w:t>
      </w:r>
      <w:r>
        <w:rPr>
          <w:rFonts w:ascii="仿宋" w:hAnsi="仿宋" w:eastAsia="仿宋" w:cs="Times New Roman"/>
          <w:color w:val="auto"/>
          <w:kern w:val="2"/>
          <w:sz w:val="30"/>
          <w:szCs w:val="30"/>
        </w:rPr>
        <w:t>330.3</w:t>
      </w:r>
      <w:r>
        <w:rPr>
          <w:rFonts w:hint="eastAsia" w:ascii="仿宋" w:hAnsi="仿宋" w:eastAsia="仿宋" w:cs="Times New Roman"/>
          <w:color w:val="auto"/>
          <w:kern w:val="2"/>
          <w:sz w:val="30"/>
          <w:szCs w:val="30"/>
        </w:rPr>
        <w:t>万元，自主创收非税收入安排</w:t>
      </w:r>
      <w:r>
        <w:rPr>
          <w:rFonts w:ascii="仿宋" w:hAnsi="仿宋" w:eastAsia="仿宋" w:cs="Times New Roman"/>
          <w:color w:val="auto"/>
          <w:kern w:val="2"/>
          <w:sz w:val="30"/>
          <w:szCs w:val="30"/>
        </w:rPr>
        <w:t>677.4</w:t>
      </w:r>
      <w:r>
        <w:rPr>
          <w:rFonts w:hint="eastAsia" w:ascii="仿宋" w:hAnsi="仿宋" w:eastAsia="仿宋" w:cs="Times New Roman"/>
          <w:color w:val="auto"/>
          <w:kern w:val="2"/>
          <w:sz w:val="30"/>
          <w:szCs w:val="30"/>
        </w:rPr>
        <w:t>万元）。</w:t>
      </w:r>
    </w:p>
    <w:p>
      <w:pPr>
        <w:pStyle w:val="32"/>
        <w:adjustRightInd w:val="0"/>
        <w:snapToGrid w:val="0"/>
        <w:spacing w:line="560" w:lineRule="exact"/>
        <w:ind w:firstLine="708" w:firstLineChars="236"/>
        <w:rPr>
          <w:rFonts w:hint="eastAsia" w:ascii="仿宋" w:hAnsi="仿宋" w:eastAsia="仿宋" w:cs="Times New Roman"/>
          <w:color w:val="auto"/>
          <w:kern w:val="2"/>
          <w:sz w:val="30"/>
          <w:szCs w:val="30"/>
        </w:rPr>
      </w:pP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年追加项目经费</w:t>
      </w:r>
      <w:r>
        <w:rPr>
          <w:rFonts w:ascii="仿宋" w:hAnsi="仿宋" w:eastAsia="仿宋" w:cs="Times New Roman"/>
          <w:color w:val="auto"/>
          <w:kern w:val="2"/>
          <w:sz w:val="30"/>
          <w:szCs w:val="30"/>
        </w:rPr>
        <w:t>474.31</w:t>
      </w:r>
      <w:r>
        <w:rPr>
          <w:rFonts w:hint="eastAsia" w:ascii="仿宋" w:hAnsi="仿宋" w:eastAsia="仿宋" w:cs="Times New Roman"/>
          <w:color w:val="auto"/>
          <w:kern w:val="2"/>
          <w:sz w:val="30"/>
          <w:szCs w:val="30"/>
        </w:rPr>
        <w:t>万元（其中：一般税收收入追加224</w:t>
      </w: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1万元，自主创收非税收入追加250万元）。</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（二）项目绩效目标</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1</w:t>
      </w:r>
      <w:r>
        <w:rPr>
          <w:rFonts w:hint="eastAsia" w:ascii="仿宋" w:hAnsi="仿宋" w:eastAsia="仿宋" w:cs="Times New Roman"/>
          <w:color w:val="auto"/>
          <w:kern w:val="2"/>
          <w:sz w:val="30"/>
          <w:szCs w:val="30"/>
        </w:rPr>
        <w:t>、围绕中心，服务大局，强化对内对外宣传工作。围绕市委、市政府中心工作、凝聚最大共识、汇集磅礴力量。</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w:t>
      </w:r>
      <w:r>
        <w:rPr>
          <w:rFonts w:hint="eastAsia" w:ascii="仿宋" w:hAnsi="仿宋" w:eastAsia="仿宋" w:cs="Times New Roman"/>
          <w:color w:val="auto"/>
          <w:kern w:val="2"/>
          <w:sz w:val="30"/>
          <w:szCs w:val="30"/>
        </w:rPr>
        <w:t>、办好精品节目与栏目，深度推进全媒体融合。对频道、频率、栏目进行精准定位，用改革的办法推进结构调整，不断提高新闻宣传和节目质量。</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、积极推进事业建设，完成广播电台数字化升级改造。</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（三）项目资金申报相符性</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结合市委市政府的工作要求和目标，参照市级财政项目申报的相关规定，采取从下到上，反复论证，按照满足基本运转，确保重点工作的需求，年初申报项目经费预算</w:t>
      </w:r>
      <w:r>
        <w:rPr>
          <w:rFonts w:ascii="仿宋" w:hAnsi="仿宋" w:eastAsia="仿宋" w:cs="Times New Roman"/>
          <w:color w:val="auto"/>
          <w:kern w:val="2"/>
          <w:sz w:val="30"/>
          <w:szCs w:val="30"/>
        </w:rPr>
        <w:t>1540</w:t>
      </w:r>
      <w:r>
        <w:rPr>
          <w:rFonts w:hint="eastAsia" w:ascii="仿宋" w:hAnsi="仿宋" w:eastAsia="仿宋" w:cs="Times New Roman"/>
          <w:color w:val="auto"/>
          <w:kern w:val="2"/>
          <w:sz w:val="30"/>
          <w:szCs w:val="30"/>
        </w:rPr>
        <w:t>万元。申报内容较好的体现了广播电视的基本工作和阶段性目标任务。在项目设置与申报经费上做到了实事求是，合理合法。</w:t>
      </w:r>
    </w:p>
    <w:p>
      <w:pPr>
        <w:pStyle w:val="32"/>
        <w:adjustRightInd w:val="0"/>
        <w:snapToGrid w:val="0"/>
        <w:spacing w:line="560" w:lineRule="exact"/>
        <w:ind w:firstLine="758" w:firstLineChars="236"/>
        <w:rPr>
          <w:rFonts w:ascii="黑体" w:hAnsi="黑体" w:eastAsia="黑体" w:cs="Times New Roman"/>
          <w:b/>
          <w:color w:val="auto"/>
          <w:kern w:val="2"/>
          <w:sz w:val="32"/>
          <w:szCs w:val="30"/>
        </w:rPr>
      </w:pPr>
      <w:r>
        <w:rPr>
          <w:rFonts w:hint="eastAsia" w:ascii="黑体" w:hAnsi="黑体" w:eastAsia="黑体" w:cs="Times New Roman"/>
          <w:b/>
          <w:color w:val="auto"/>
          <w:kern w:val="2"/>
          <w:sz w:val="32"/>
          <w:szCs w:val="30"/>
        </w:rPr>
        <w:t>二、项目实施及管理情况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（一）资金计划、到位及使用情况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1</w:t>
      </w:r>
      <w:r>
        <w:rPr>
          <w:rFonts w:hint="eastAsia" w:ascii="仿宋" w:hAnsi="仿宋" w:eastAsia="仿宋" w:cs="Times New Roman"/>
          <w:color w:val="auto"/>
          <w:kern w:val="2"/>
          <w:sz w:val="30"/>
          <w:szCs w:val="30"/>
        </w:rPr>
        <w:t>、资金计划及到位情况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年预算内一般税收收入安排的</w:t>
      </w:r>
      <w:r>
        <w:rPr>
          <w:rFonts w:ascii="仿宋" w:hAnsi="仿宋" w:eastAsia="仿宋" w:cs="Times New Roman"/>
          <w:color w:val="auto"/>
          <w:kern w:val="2"/>
          <w:sz w:val="30"/>
          <w:szCs w:val="30"/>
        </w:rPr>
        <w:t>330.3</w:t>
      </w:r>
      <w:r>
        <w:rPr>
          <w:rFonts w:hint="eastAsia" w:ascii="仿宋" w:hAnsi="仿宋" w:eastAsia="仿宋" w:cs="Times New Roman"/>
          <w:color w:val="auto"/>
          <w:kern w:val="2"/>
          <w:sz w:val="30"/>
          <w:szCs w:val="30"/>
        </w:rPr>
        <w:t>万元全额到位（巴财预</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第</w:t>
      </w:r>
      <w:r>
        <w:rPr>
          <w:rFonts w:ascii="仿宋" w:hAnsi="仿宋" w:eastAsia="仿宋" w:cs="Times New Roman"/>
          <w:color w:val="auto"/>
          <w:kern w:val="2"/>
          <w:sz w:val="30"/>
          <w:szCs w:val="30"/>
        </w:rPr>
        <w:t>1</w:t>
      </w:r>
      <w:r>
        <w:rPr>
          <w:rFonts w:hint="eastAsia" w:ascii="仿宋" w:hAnsi="仿宋" w:eastAsia="仿宋" w:cs="Times New Roman"/>
          <w:color w:val="auto"/>
          <w:kern w:val="2"/>
          <w:sz w:val="30"/>
          <w:szCs w:val="30"/>
        </w:rPr>
        <w:t>号）。</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自主创收非税收入安排项目经费</w:t>
      </w:r>
      <w:r>
        <w:rPr>
          <w:rFonts w:ascii="仿宋" w:hAnsi="仿宋" w:eastAsia="仿宋" w:cs="Times New Roman"/>
          <w:color w:val="auto"/>
          <w:kern w:val="2"/>
          <w:sz w:val="30"/>
          <w:szCs w:val="30"/>
        </w:rPr>
        <w:t>927.40</w:t>
      </w:r>
      <w:r>
        <w:rPr>
          <w:rFonts w:hint="eastAsia" w:ascii="仿宋" w:hAnsi="仿宋" w:eastAsia="仿宋" w:cs="Times New Roman"/>
          <w:color w:val="auto"/>
          <w:kern w:val="2"/>
          <w:sz w:val="30"/>
          <w:szCs w:val="30"/>
        </w:rPr>
        <w:t>万元，完成征缴计划并拔付到位。</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、追加项目资金</w:t>
      </w:r>
      <w:r>
        <w:rPr>
          <w:rFonts w:ascii="仿宋" w:hAnsi="仿宋" w:eastAsia="仿宋" w:cs="Times New Roman"/>
          <w:color w:val="auto"/>
          <w:kern w:val="2"/>
          <w:sz w:val="30"/>
          <w:szCs w:val="30"/>
        </w:rPr>
        <w:t>474.31</w:t>
      </w:r>
      <w:r>
        <w:rPr>
          <w:rFonts w:hint="eastAsia" w:ascii="仿宋" w:hAnsi="仿宋" w:eastAsia="仿宋" w:cs="Times New Roman"/>
          <w:color w:val="auto"/>
          <w:kern w:val="2"/>
          <w:sz w:val="30"/>
          <w:szCs w:val="30"/>
        </w:rPr>
        <w:t>万元。其中：一般公共预算税收收入追加</w:t>
      </w:r>
      <w:r>
        <w:rPr>
          <w:rFonts w:ascii="仿宋" w:hAnsi="仿宋" w:eastAsia="仿宋" w:cs="Times New Roman"/>
          <w:color w:val="auto"/>
          <w:kern w:val="2"/>
          <w:sz w:val="30"/>
          <w:szCs w:val="30"/>
        </w:rPr>
        <w:t>224.31</w:t>
      </w:r>
      <w:r>
        <w:rPr>
          <w:rFonts w:hint="eastAsia" w:ascii="仿宋" w:hAnsi="仿宋" w:eastAsia="仿宋" w:cs="Times New Roman"/>
          <w:color w:val="auto"/>
          <w:kern w:val="2"/>
          <w:sz w:val="30"/>
          <w:szCs w:val="30"/>
        </w:rPr>
        <w:t>万元，调整一般公共预算非税收入追加公用专项经费</w:t>
      </w:r>
      <w:r>
        <w:rPr>
          <w:rFonts w:ascii="仿宋" w:hAnsi="仿宋" w:eastAsia="仿宋" w:cs="Times New Roman"/>
          <w:color w:val="auto"/>
          <w:kern w:val="2"/>
          <w:sz w:val="30"/>
          <w:szCs w:val="30"/>
        </w:rPr>
        <w:t>250</w:t>
      </w:r>
      <w:r>
        <w:rPr>
          <w:rFonts w:hint="eastAsia" w:ascii="仿宋" w:hAnsi="仿宋" w:eastAsia="仿宋" w:cs="Times New Roman"/>
          <w:color w:val="auto"/>
          <w:kern w:val="2"/>
          <w:sz w:val="30"/>
          <w:szCs w:val="30"/>
        </w:rPr>
        <w:t>万元。</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w:t>
      </w:r>
      <w:r>
        <w:rPr>
          <w:rFonts w:hint="eastAsia" w:ascii="仿宋" w:hAnsi="仿宋" w:eastAsia="仿宋" w:cs="Times New Roman"/>
          <w:color w:val="auto"/>
          <w:kern w:val="2"/>
          <w:sz w:val="30"/>
          <w:szCs w:val="30"/>
        </w:rPr>
        <w:t>、资金使用情况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2017</w:t>
      </w:r>
      <w:r>
        <w:rPr>
          <w:rFonts w:hint="eastAsia" w:ascii="仿宋" w:hAnsi="仿宋" w:eastAsia="仿宋" w:cs="Times New Roman"/>
          <w:color w:val="auto"/>
          <w:kern w:val="2"/>
          <w:sz w:val="30"/>
          <w:szCs w:val="30"/>
        </w:rPr>
        <w:t>年结转项目经费</w:t>
      </w:r>
      <w:r>
        <w:rPr>
          <w:rFonts w:ascii="仿宋" w:hAnsi="仿宋" w:eastAsia="仿宋" w:cs="Times New Roman"/>
          <w:color w:val="auto"/>
          <w:kern w:val="2"/>
          <w:sz w:val="30"/>
          <w:szCs w:val="30"/>
        </w:rPr>
        <w:t>399.8</w:t>
      </w:r>
      <w:r>
        <w:rPr>
          <w:rFonts w:hint="eastAsia" w:ascii="仿宋" w:hAnsi="仿宋" w:eastAsia="仿宋" w:cs="Times New Roman"/>
          <w:color w:val="auto"/>
          <w:kern w:val="2"/>
          <w:sz w:val="30"/>
          <w:szCs w:val="30"/>
        </w:rPr>
        <w:t>8万元，</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年初预算批复项目经费</w:t>
      </w:r>
      <w:r>
        <w:rPr>
          <w:rFonts w:ascii="仿宋" w:hAnsi="仿宋" w:eastAsia="仿宋" w:cs="Times New Roman"/>
          <w:color w:val="auto"/>
          <w:kern w:val="2"/>
          <w:sz w:val="30"/>
          <w:szCs w:val="30"/>
        </w:rPr>
        <w:t>1007.70</w:t>
      </w:r>
      <w:r>
        <w:rPr>
          <w:rFonts w:hint="eastAsia" w:ascii="仿宋" w:hAnsi="仿宋" w:eastAsia="仿宋" w:cs="Times New Roman"/>
          <w:color w:val="auto"/>
          <w:kern w:val="2"/>
          <w:sz w:val="30"/>
          <w:szCs w:val="30"/>
        </w:rPr>
        <w:t>万元，</w:t>
      </w:r>
      <w:r>
        <w:rPr>
          <w:rFonts w:ascii="仿宋" w:hAnsi="仿宋" w:eastAsia="仿宋" w:cs="Times New Roman"/>
          <w:color w:val="auto"/>
          <w:kern w:val="2"/>
          <w:sz w:val="30"/>
          <w:szCs w:val="30"/>
        </w:rPr>
        <w:t>1-12</w:t>
      </w:r>
      <w:r>
        <w:rPr>
          <w:rFonts w:hint="eastAsia" w:ascii="仿宋" w:hAnsi="仿宋" w:eastAsia="仿宋" w:cs="Times New Roman"/>
          <w:color w:val="auto"/>
          <w:kern w:val="2"/>
          <w:sz w:val="30"/>
          <w:szCs w:val="30"/>
        </w:rPr>
        <w:t>月追加项目经费</w:t>
      </w:r>
      <w:r>
        <w:rPr>
          <w:rFonts w:ascii="仿宋" w:hAnsi="仿宋" w:eastAsia="仿宋" w:cs="Times New Roman"/>
          <w:color w:val="auto"/>
          <w:kern w:val="2"/>
          <w:sz w:val="30"/>
          <w:szCs w:val="30"/>
        </w:rPr>
        <w:t>474.31</w:t>
      </w:r>
      <w:r>
        <w:rPr>
          <w:rFonts w:hint="eastAsia" w:ascii="仿宋" w:hAnsi="仿宋" w:eastAsia="仿宋" w:cs="Times New Roman"/>
          <w:color w:val="auto"/>
          <w:kern w:val="2"/>
          <w:sz w:val="30"/>
          <w:szCs w:val="30"/>
        </w:rPr>
        <w:t>万元，实际支出项目经费</w:t>
      </w:r>
      <w:r>
        <w:rPr>
          <w:rFonts w:ascii="仿宋" w:hAnsi="仿宋" w:eastAsia="仿宋" w:cs="Times New Roman"/>
          <w:color w:val="auto"/>
          <w:kern w:val="2"/>
          <w:sz w:val="30"/>
          <w:szCs w:val="30"/>
        </w:rPr>
        <w:t>1683.</w:t>
      </w:r>
      <w:r>
        <w:rPr>
          <w:rFonts w:hint="eastAsia" w:ascii="仿宋" w:hAnsi="仿宋" w:eastAsia="仿宋" w:cs="Times New Roman"/>
          <w:color w:val="auto"/>
          <w:kern w:val="2"/>
          <w:sz w:val="30"/>
          <w:szCs w:val="30"/>
        </w:rPr>
        <w:t>09万元，</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年终结存项目经费</w:t>
      </w:r>
      <w:r>
        <w:rPr>
          <w:rFonts w:ascii="仿宋" w:hAnsi="仿宋" w:eastAsia="仿宋" w:cs="Times New Roman"/>
          <w:color w:val="auto"/>
          <w:kern w:val="2"/>
          <w:sz w:val="30"/>
          <w:szCs w:val="30"/>
        </w:rPr>
        <w:t>198.80</w:t>
      </w:r>
      <w:r>
        <w:rPr>
          <w:rFonts w:hint="eastAsia" w:ascii="仿宋" w:hAnsi="仿宋" w:eastAsia="仿宋" w:cs="Times New Roman"/>
          <w:color w:val="auto"/>
          <w:kern w:val="2"/>
          <w:sz w:val="30"/>
          <w:szCs w:val="30"/>
        </w:rPr>
        <w:t>万元。年终结转项目经费</w:t>
      </w:r>
      <w:r>
        <w:rPr>
          <w:rFonts w:ascii="仿宋" w:hAnsi="仿宋" w:eastAsia="仿宋" w:cs="Times New Roman"/>
          <w:color w:val="auto"/>
          <w:kern w:val="2"/>
          <w:sz w:val="30"/>
          <w:szCs w:val="30"/>
        </w:rPr>
        <w:t>198.80</w:t>
      </w:r>
      <w:r>
        <w:rPr>
          <w:rFonts w:hint="eastAsia" w:ascii="仿宋" w:hAnsi="仿宋" w:eastAsia="仿宋" w:cs="Times New Roman"/>
          <w:color w:val="auto"/>
          <w:kern w:val="2"/>
          <w:sz w:val="30"/>
          <w:szCs w:val="30"/>
        </w:rPr>
        <w:t>万元。</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资金使用与预算相符，开支范围、标准、支付进度严格按照预算批复的内容实施，合规合法。</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（二）项目财务管理情况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在财务管理上，严格按照预算批复项目的内容进行了分项核算，设备购置均按照采购程序进行了申报，项目的实施有报告、有论证，有方案、有合同。</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在预算执行上，严格按照预算批复科目、项目执行，没有自行调整、挪用、改变项目或资金用途。所有应纳入政府采购的设备购置均按照政府采购程序主动申报，经审批后实施。坚持了公务卡消费和对公帐户结算制度，合理控制预算支付进度。对非税收入按照规定及时足额缴存专户，严格执行了“先收后支”，“先报后支”的规定。在设备购置方面严格按照采购预算和相关程序执行，实行政府采购、合同制管理，建立专门的项目支出科目单独核算，专款专用。设备购置专项资金使用按项目实施进度和规定比例拨付使用资金，严格报账审核审查审签程序，会计核算规范合理。</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（三）项目组织实施情况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为了认真落实好项目的实施</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对于各单项工作均成立了以分管领导为组长，各相关技术、财务、经办人员参加的领导小组，采购业务方面，我台抽派了业务技术骨干组成项目小组，负责技术论证、方案制定和采购。项目实施后，分别组织财务、技术和使用人员等进行检查验收。项目实施后，对相关项目实施效果进行了综合评价，对合同进行了公示，对有关决策依据，会议纪要进行了专档管理。</w:t>
      </w:r>
    </w:p>
    <w:p>
      <w:pPr>
        <w:pStyle w:val="32"/>
        <w:adjustRightInd w:val="0"/>
        <w:snapToGrid w:val="0"/>
        <w:spacing w:line="560" w:lineRule="exact"/>
        <w:ind w:firstLine="758" w:firstLineChars="236"/>
        <w:rPr>
          <w:rFonts w:ascii="黑体" w:hAnsi="黑体" w:eastAsia="黑体" w:cs="Times New Roman"/>
          <w:b/>
          <w:color w:val="auto"/>
          <w:kern w:val="2"/>
          <w:sz w:val="32"/>
          <w:szCs w:val="30"/>
        </w:rPr>
      </w:pPr>
      <w:r>
        <w:rPr>
          <w:rFonts w:hint="eastAsia" w:ascii="黑体" w:hAnsi="黑体" w:eastAsia="黑体" w:cs="Times New Roman"/>
          <w:b/>
          <w:color w:val="auto"/>
          <w:kern w:val="2"/>
          <w:sz w:val="32"/>
          <w:szCs w:val="30"/>
        </w:rPr>
        <w:t>三、目标完成情况</w:t>
      </w:r>
      <w:r>
        <w:rPr>
          <w:rFonts w:ascii="黑体" w:hAnsi="黑体" w:eastAsia="黑体" w:cs="Times New Roman"/>
          <w:b/>
          <w:color w:val="auto"/>
          <w:kern w:val="2"/>
          <w:sz w:val="32"/>
          <w:szCs w:val="30"/>
        </w:rPr>
        <w:tab/>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年，在各项经费的支撑下，电视台自办节目每周达</w:t>
      </w:r>
      <w:r>
        <w:rPr>
          <w:rFonts w:ascii="仿宋" w:hAnsi="仿宋" w:eastAsia="仿宋" w:cs="Times New Roman"/>
          <w:color w:val="auto"/>
          <w:kern w:val="2"/>
          <w:sz w:val="30"/>
          <w:szCs w:val="30"/>
        </w:rPr>
        <w:t>1000</w:t>
      </w:r>
      <w:r>
        <w:rPr>
          <w:rFonts w:hint="eastAsia" w:ascii="仿宋" w:hAnsi="仿宋" w:eastAsia="仿宋" w:cs="Times New Roman"/>
          <w:color w:val="auto"/>
          <w:kern w:val="2"/>
          <w:sz w:val="30"/>
          <w:szCs w:val="30"/>
        </w:rPr>
        <w:t>多分钟，电台每周自办节目达</w:t>
      </w:r>
      <w:r>
        <w:rPr>
          <w:rFonts w:ascii="仿宋" w:hAnsi="仿宋" w:eastAsia="仿宋" w:cs="Times New Roman"/>
          <w:color w:val="auto"/>
          <w:kern w:val="2"/>
          <w:sz w:val="30"/>
          <w:szCs w:val="30"/>
        </w:rPr>
        <w:t>700</w:t>
      </w:r>
      <w:r>
        <w:rPr>
          <w:rFonts w:hint="eastAsia" w:ascii="仿宋" w:hAnsi="仿宋" w:eastAsia="仿宋" w:cs="Times New Roman"/>
          <w:color w:val="auto"/>
          <w:kern w:val="2"/>
          <w:sz w:val="30"/>
          <w:szCs w:val="30"/>
        </w:rPr>
        <w:t>多分钟。并以综合频道、公共频道、教育文艺中心、经开节目中心、新媒体中心为主体，开设《巴中新闻》、《新闻</w:t>
      </w:r>
      <w:r>
        <w:rPr>
          <w:rFonts w:ascii="仿宋" w:hAnsi="仿宋" w:eastAsia="仿宋" w:cs="Times New Roman"/>
          <w:color w:val="auto"/>
          <w:kern w:val="2"/>
          <w:sz w:val="30"/>
          <w:szCs w:val="30"/>
        </w:rPr>
        <w:t>365</w:t>
      </w:r>
      <w:r>
        <w:rPr>
          <w:rFonts w:hint="eastAsia" w:ascii="仿宋" w:hAnsi="仿宋" w:eastAsia="仿宋" w:cs="Times New Roman"/>
          <w:color w:val="auto"/>
          <w:kern w:val="2"/>
          <w:sz w:val="30"/>
          <w:szCs w:val="30"/>
        </w:rPr>
        <w:t>》、《阳光问廉》、《阿哲观天下》、《第一房产》、《法治纪事》《爱车时代》、《时尚容邦》等栏目。实现节目全新改版，自办节目从原</w:t>
      </w:r>
      <w:r>
        <w:rPr>
          <w:rFonts w:ascii="仿宋" w:hAnsi="仿宋" w:eastAsia="仿宋" w:cs="Times New Roman"/>
          <w:color w:val="auto"/>
          <w:kern w:val="2"/>
          <w:sz w:val="30"/>
          <w:szCs w:val="30"/>
        </w:rPr>
        <w:t>12</w:t>
      </w:r>
      <w:r>
        <w:rPr>
          <w:rFonts w:hint="eastAsia" w:ascii="仿宋" w:hAnsi="仿宋" w:eastAsia="仿宋" w:cs="Times New Roman"/>
          <w:color w:val="auto"/>
          <w:kern w:val="2"/>
          <w:sz w:val="30"/>
          <w:szCs w:val="30"/>
        </w:rPr>
        <w:t>档增加至</w:t>
      </w:r>
      <w:r>
        <w:rPr>
          <w:rFonts w:ascii="仿宋" w:hAnsi="仿宋" w:eastAsia="仿宋" w:cs="Times New Roman"/>
          <w:color w:val="auto"/>
          <w:kern w:val="2"/>
          <w:sz w:val="30"/>
          <w:szCs w:val="30"/>
        </w:rPr>
        <w:t>18</w:t>
      </w:r>
      <w:r>
        <w:rPr>
          <w:rFonts w:hint="eastAsia" w:ascii="仿宋" w:hAnsi="仿宋" w:eastAsia="仿宋" w:cs="Times New Roman"/>
          <w:color w:val="auto"/>
          <w:kern w:val="2"/>
          <w:sz w:val="30"/>
          <w:szCs w:val="30"/>
        </w:rPr>
        <w:t>档，时长</w:t>
      </w:r>
      <w:r>
        <w:rPr>
          <w:rFonts w:ascii="仿宋" w:hAnsi="仿宋" w:eastAsia="仿宋" w:cs="Times New Roman"/>
          <w:color w:val="auto"/>
          <w:kern w:val="2"/>
          <w:sz w:val="30"/>
          <w:szCs w:val="30"/>
        </w:rPr>
        <w:t>120</w:t>
      </w:r>
      <w:r>
        <w:rPr>
          <w:rFonts w:hint="eastAsia" w:ascii="仿宋" w:hAnsi="仿宋" w:eastAsia="仿宋" w:cs="Times New Roman"/>
          <w:color w:val="auto"/>
          <w:kern w:val="2"/>
          <w:sz w:val="30"/>
          <w:szCs w:val="30"/>
        </w:rPr>
        <w:t>分钟/天增加至</w:t>
      </w:r>
      <w:r>
        <w:rPr>
          <w:rFonts w:ascii="仿宋" w:hAnsi="仿宋" w:eastAsia="仿宋" w:cs="Times New Roman"/>
          <w:color w:val="auto"/>
          <w:kern w:val="2"/>
          <w:sz w:val="30"/>
          <w:szCs w:val="30"/>
        </w:rPr>
        <w:t>210</w:t>
      </w:r>
      <w:r>
        <w:rPr>
          <w:rFonts w:hint="eastAsia" w:ascii="仿宋" w:hAnsi="仿宋" w:eastAsia="仿宋" w:cs="Times New Roman"/>
          <w:color w:val="auto"/>
          <w:kern w:val="2"/>
          <w:sz w:val="30"/>
          <w:szCs w:val="30"/>
        </w:rPr>
        <w:t>分钟/天，节目质量和收视率稳步提升，经营收入稳中有升。同时，通过批复“广播电台数字化改造”项目的实施，完成广播电台制、播设备的更新工作。</w:t>
      </w:r>
    </w:p>
    <w:p>
      <w:pPr>
        <w:pStyle w:val="32"/>
        <w:adjustRightInd w:val="0"/>
        <w:snapToGrid w:val="0"/>
        <w:spacing w:line="560" w:lineRule="exact"/>
        <w:ind w:firstLine="758" w:firstLineChars="236"/>
        <w:rPr>
          <w:rFonts w:ascii="黑体" w:hAnsi="黑体" w:eastAsia="黑体" w:cs="Times New Roman"/>
          <w:b/>
          <w:color w:val="auto"/>
          <w:kern w:val="2"/>
          <w:sz w:val="32"/>
          <w:szCs w:val="30"/>
        </w:rPr>
      </w:pPr>
      <w:r>
        <w:rPr>
          <w:rFonts w:hint="eastAsia" w:ascii="黑体" w:hAnsi="黑体" w:eastAsia="黑体" w:cs="Times New Roman"/>
          <w:b/>
          <w:color w:val="auto"/>
          <w:kern w:val="2"/>
          <w:sz w:val="32"/>
          <w:szCs w:val="30"/>
        </w:rPr>
        <w:t>四、项目效益情况</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（一）对内宣传量质并进</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围绕习近平总书记来川视察重要讲话精神、全国全省两会和脱贫攻坚、文明城市创建、整治“中梗阻”、中央环保督察、扫黑除恶等工作，精心策划主题报道。</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一是媒体联动，开设专栏专题。全台电视、电台、巴中新报、新媒体联动，开设《深入学习贯彻习近平总书记来川视察重要讲话精神》《在习近平新时代中国特色社会主义思想指引下</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新时代新气象新作为》《学习贯彻习近平新时代中国特色社会主义思想“四川篇”</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大学习大讨论大调研》《中央环保督察整改进行时》等专栏专题</w:t>
      </w:r>
      <w:r>
        <w:rPr>
          <w:rFonts w:ascii="仿宋" w:hAnsi="仿宋" w:eastAsia="仿宋" w:cs="Times New Roman"/>
          <w:color w:val="auto"/>
          <w:kern w:val="2"/>
          <w:sz w:val="30"/>
          <w:szCs w:val="30"/>
        </w:rPr>
        <w:t>50</w:t>
      </w:r>
      <w:r>
        <w:rPr>
          <w:rFonts w:hint="eastAsia" w:ascii="仿宋" w:hAnsi="仿宋" w:eastAsia="仿宋" w:cs="Times New Roman"/>
          <w:color w:val="auto"/>
          <w:kern w:val="2"/>
          <w:sz w:val="30"/>
          <w:szCs w:val="30"/>
        </w:rPr>
        <w:t>多个。</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二是评论引领，推出系列解读。围绕市委四届五次全会精神，推出专家高端访谈等大型系列评论</w:t>
      </w:r>
      <w:r>
        <w:rPr>
          <w:rFonts w:ascii="仿宋" w:hAnsi="仿宋" w:eastAsia="仿宋" w:cs="Times New Roman"/>
          <w:color w:val="auto"/>
          <w:kern w:val="2"/>
          <w:sz w:val="30"/>
          <w:szCs w:val="30"/>
        </w:rPr>
        <w:t>10</w:t>
      </w:r>
      <w:r>
        <w:rPr>
          <w:rFonts w:hint="eastAsia" w:ascii="仿宋" w:hAnsi="仿宋" w:eastAsia="仿宋" w:cs="Times New Roman"/>
          <w:color w:val="auto"/>
          <w:kern w:val="2"/>
          <w:sz w:val="30"/>
          <w:szCs w:val="30"/>
        </w:rPr>
        <w:t>集，生动诠释“示范区”“新路子”的时代意义、现实路径、抵达目标。围绕《大学习、大讨论、大调研》播发系列短评</w:t>
      </w:r>
      <w:r>
        <w:rPr>
          <w:rFonts w:ascii="仿宋" w:hAnsi="仿宋" w:eastAsia="仿宋" w:cs="Times New Roman"/>
          <w:color w:val="auto"/>
          <w:kern w:val="2"/>
          <w:sz w:val="30"/>
          <w:szCs w:val="30"/>
        </w:rPr>
        <w:t>20</w:t>
      </w:r>
      <w:r>
        <w:rPr>
          <w:rFonts w:hint="eastAsia" w:ascii="仿宋" w:hAnsi="仿宋" w:eastAsia="仿宋" w:cs="Times New Roman"/>
          <w:color w:val="auto"/>
          <w:kern w:val="2"/>
          <w:sz w:val="30"/>
          <w:szCs w:val="30"/>
        </w:rPr>
        <w:t>多篇。围绕脱贫攻坚、全域旅游等推出系列评论，收到良好宣传效果。</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三是创新形式，开展社区行活动。联合市综治委、司法局、街道办事处等相关部门开展“进社区听民意社会服务零距离”社区行活动，走进巴城各社区，宣传十九大、依法治市、扫黑除恶等，社会反响良好。</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（二）对外宣传创下新高</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精心策划报送选题，努力上联播攻头条，创下电视外宣新高。</w:t>
      </w:r>
      <w:r>
        <w:rPr>
          <w:rFonts w:ascii="仿宋" w:hAnsi="仿宋" w:eastAsia="仿宋" w:cs="Times New Roman"/>
          <w:color w:val="auto"/>
          <w:kern w:val="2"/>
          <w:sz w:val="30"/>
          <w:szCs w:val="30"/>
        </w:rPr>
        <w:t>1-10</w:t>
      </w:r>
      <w:r>
        <w:rPr>
          <w:rFonts w:hint="eastAsia" w:ascii="仿宋" w:hAnsi="仿宋" w:eastAsia="仿宋" w:cs="Times New Roman"/>
          <w:color w:val="auto"/>
          <w:kern w:val="2"/>
          <w:sz w:val="30"/>
          <w:szCs w:val="30"/>
        </w:rPr>
        <w:t>月，央视发稿</w:t>
      </w:r>
      <w:r>
        <w:rPr>
          <w:rFonts w:ascii="仿宋" w:hAnsi="仿宋" w:eastAsia="仿宋" w:cs="Times New Roman"/>
          <w:color w:val="auto"/>
          <w:kern w:val="2"/>
          <w:sz w:val="30"/>
          <w:szCs w:val="30"/>
        </w:rPr>
        <w:t>84</w:t>
      </w:r>
      <w:r>
        <w:rPr>
          <w:rFonts w:hint="eastAsia" w:ascii="仿宋" w:hAnsi="仿宋" w:eastAsia="仿宋" w:cs="Times New Roman"/>
          <w:color w:val="auto"/>
          <w:kern w:val="2"/>
          <w:sz w:val="30"/>
          <w:szCs w:val="30"/>
        </w:rPr>
        <w:t>条，其中《新闻联播》</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条，综合头条</w:t>
      </w:r>
      <w:r>
        <w:rPr>
          <w:rFonts w:ascii="仿宋" w:hAnsi="仿宋" w:eastAsia="仿宋" w:cs="Times New Roman"/>
          <w:color w:val="auto"/>
          <w:kern w:val="2"/>
          <w:sz w:val="30"/>
          <w:szCs w:val="30"/>
        </w:rPr>
        <w:t>2</w:t>
      </w:r>
      <w:r>
        <w:rPr>
          <w:rFonts w:hint="eastAsia" w:ascii="仿宋" w:hAnsi="仿宋" w:eastAsia="仿宋" w:cs="Times New Roman"/>
          <w:color w:val="auto"/>
          <w:kern w:val="2"/>
          <w:sz w:val="30"/>
          <w:szCs w:val="30"/>
        </w:rPr>
        <w:t>条。川台发稿</w:t>
      </w:r>
      <w:r>
        <w:rPr>
          <w:rFonts w:ascii="仿宋" w:hAnsi="仿宋" w:eastAsia="仿宋" w:cs="Times New Roman"/>
          <w:color w:val="auto"/>
          <w:kern w:val="2"/>
          <w:sz w:val="30"/>
          <w:szCs w:val="30"/>
        </w:rPr>
        <w:t>295</w:t>
      </w:r>
      <w:r>
        <w:rPr>
          <w:rFonts w:hint="eastAsia" w:ascii="仿宋" w:hAnsi="仿宋" w:eastAsia="仿宋" w:cs="Times New Roman"/>
          <w:color w:val="auto"/>
          <w:kern w:val="2"/>
          <w:sz w:val="30"/>
          <w:szCs w:val="30"/>
        </w:rPr>
        <w:t>条，其中《四川新闻》</w:t>
      </w:r>
      <w:r>
        <w:rPr>
          <w:rFonts w:ascii="仿宋" w:hAnsi="仿宋" w:eastAsia="仿宋" w:cs="Times New Roman"/>
          <w:color w:val="auto"/>
          <w:kern w:val="2"/>
          <w:sz w:val="30"/>
          <w:szCs w:val="30"/>
        </w:rPr>
        <w:t>215</w:t>
      </w:r>
      <w:r>
        <w:rPr>
          <w:rFonts w:hint="eastAsia" w:ascii="仿宋" w:hAnsi="仿宋" w:eastAsia="仿宋" w:cs="Times New Roman"/>
          <w:color w:val="auto"/>
          <w:kern w:val="2"/>
          <w:sz w:val="30"/>
          <w:szCs w:val="30"/>
        </w:rPr>
        <w:t>条，头条</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条。中央人民广播电台发稿</w:t>
      </w:r>
      <w:r>
        <w:rPr>
          <w:rFonts w:ascii="仿宋" w:hAnsi="仿宋" w:eastAsia="仿宋" w:cs="Times New Roman"/>
          <w:color w:val="auto"/>
          <w:kern w:val="2"/>
          <w:sz w:val="30"/>
          <w:szCs w:val="30"/>
        </w:rPr>
        <w:t>26</w:t>
      </w:r>
      <w:r>
        <w:rPr>
          <w:rFonts w:hint="eastAsia" w:ascii="仿宋" w:hAnsi="仿宋" w:eastAsia="仿宋" w:cs="Times New Roman"/>
          <w:color w:val="auto"/>
          <w:kern w:val="2"/>
          <w:sz w:val="30"/>
          <w:szCs w:val="30"/>
        </w:rPr>
        <w:t>条，四川人民广播电台发稿</w:t>
      </w:r>
      <w:r>
        <w:rPr>
          <w:rFonts w:ascii="仿宋" w:hAnsi="仿宋" w:eastAsia="仿宋" w:cs="Times New Roman"/>
          <w:color w:val="auto"/>
          <w:kern w:val="2"/>
          <w:sz w:val="30"/>
          <w:szCs w:val="30"/>
        </w:rPr>
        <w:t>167</w:t>
      </w:r>
      <w:r>
        <w:rPr>
          <w:rFonts w:hint="eastAsia" w:ascii="仿宋" w:hAnsi="仿宋" w:eastAsia="仿宋" w:cs="Times New Roman"/>
          <w:color w:val="auto"/>
          <w:kern w:val="2"/>
          <w:sz w:val="30"/>
          <w:szCs w:val="30"/>
        </w:rPr>
        <w:t>条。</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是宣传全市落实中央和省委精神情况。精心策划报送选题，积极对接川台，《四川新闻》栏目播出市委增斌书记专访等，介绍巴中全面贯彻落实党的十九大精神和省委十一届二次全会提出的“一个愿景、两个跨越、三大发展战略、四项重点工程”具体举措。</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二是脱贫攻坚宣传再上新台阶。央视新闻频道《非常年夜饭》栏目播出</w:t>
      </w:r>
      <w:r>
        <w:rPr>
          <w:rFonts w:ascii="仿宋" w:hAnsi="仿宋" w:eastAsia="仿宋" w:cs="Times New Roman"/>
          <w:color w:val="auto"/>
          <w:kern w:val="2"/>
          <w:sz w:val="30"/>
          <w:szCs w:val="30"/>
        </w:rPr>
        <w:t>30</w:t>
      </w:r>
      <w:r>
        <w:rPr>
          <w:rFonts w:hint="eastAsia" w:ascii="仿宋" w:hAnsi="仿宋" w:eastAsia="仿宋" w:cs="Times New Roman"/>
          <w:color w:val="auto"/>
          <w:kern w:val="2"/>
          <w:sz w:val="30"/>
          <w:szCs w:val="30"/>
        </w:rPr>
        <w:t>分钟新闻专题《巴中长滩河：摘穷帽搬新家坝坝宴上过大年》，备受社会各界关注；全国“两会”胜利闭幕前，央视综合频道《新闻联播》、新闻频道等多栏目</w:t>
      </w: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次报道《四川巴中千亩桃花进入最佳观赏期》，连续介绍我市“产业</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新村”的美丽画卷。</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三是全国两会报道展示巴中新形象。全国两会期间，中央电视台《新闻联播》、《两会特别报道》、《新闻直播间》、《晚间新闻》、《第一时间》等栏目</w:t>
      </w:r>
      <w:r>
        <w:rPr>
          <w:rFonts w:ascii="仿宋" w:hAnsi="仿宋" w:eastAsia="仿宋" w:cs="Times New Roman"/>
          <w:color w:val="auto"/>
          <w:kern w:val="2"/>
          <w:sz w:val="30"/>
          <w:szCs w:val="30"/>
        </w:rPr>
        <w:t>5</w:t>
      </w:r>
      <w:r>
        <w:rPr>
          <w:rFonts w:hint="eastAsia" w:ascii="仿宋" w:hAnsi="仿宋" w:eastAsia="仿宋" w:cs="Times New Roman"/>
          <w:color w:val="auto"/>
          <w:kern w:val="2"/>
          <w:sz w:val="30"/>
          <w:szCs w:val="30"/>
        </w:rPr>
        <w:t>次报道了巴中成就和巴中老区代表建议情况。四川卫视</w:t>
      </w:r>
      <w:r>
        <w:rPr>
          <w:rFonts w:ascii="仿宋" w:hAnsi="仿宋" w:eastAsia="仿宋" w:cs="Times New Roman"/>
          <w:color w:val="auto"/>
          <w:kern w:val="2"/>
          <w:sz w:val="30"/>
          <w:szCs w:val="30"/>
        </w:rPr>
        <w:t>6</w:t>
      </w:r>
      <w:r>
        <w:rPr>
          <w:rFonts w:hint="eastAsia" w:ascii="仿宋" w:hAnsi="仿宋" w:eastAsia="仿宋" w:cs="Times New Roman"/>
          <w:color w:val="auto"/>
          <w:kern w:val="2"/>
          <w:sz w:val="30"/>
          <w:szCs w:val="30"/>
        </w:rPr>
        <w:t>次报道巴中，其中</w:t>
      </w: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月</w:t>
      </w:r>
      <w:r>
        <w:rPr>
          <w:rFonts w:ascii="仿宋" w:hAnsi="仿宋" w:eastAsia="仿宋" w:cs="Times New Roman"/>
          <w:color w:val="auto"/>
          <w:kern w:val="2"/>
          <w:sz w:val="30"/>
          <w:szCs w:val="30"/>
        </w:rPr>
        <w:t>8</w:t>
      </w:r>
      <w:r>
        <w:rPr>
          <w:rFonts w:hint="eastAsia" w:ascii="仿宋" w:hAnsi="仿宋" w:eastAsia="仿宋" w:cs="Times New Roman"/>
          <w:color w:val="auto"/>
          <w:kern w:val="2"/>
          <w:sz w:val="30"/>
          <w:szCs w:val="30"/>
        </w:rPr>
        <w:t>日和</w:t>
      </w: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月</w:t>
      </w:r>
      <w:r>
        <w:rPr>
          <w:rFonts w:ascii="仿宋" w:hAnsi="仿宋" w:eastAsia="仿宋" w:cs="Times New Roman"/>
          <w:color w:val="auto"/>
          <w:kern w:val="2"/>
          <w:sz w:val="30"/>
          <w:szCs w:val="30"/>
        </w:rPr>
        <w:t>9</w:t>
      </w:r>
      <w:r>
        <w:rPr>
          <w:rFonts w:hint="eastAsia" w:ascii="仿宋" w:hAnsi="仿宋" w:eastAsia="仿宋" w:cs="Times New Roman"/>
          <w:color w:val="auto"/>
          <w:kern w:val="2"/>
          <w:sz w:val="30"/>
          <w:szCs w:val="30"/>
        </w:rPr>
        <w:t>日《四川新闻》和《今日视点》在《议政</w:t>
      </w:r>
      <w:r>
        <w:rPr>
          <w:rFonts w:ascii="仿宋" w:hAnsi="仿宋" w:eastAsia="仿宋" w:cs="Times New Roman"/>
          <w:color w:val="auto"/>
          <w:kern w:val="2"/>
          <w:sz w:val="30"/>
          <w:szCs w:val="30"/>
        </w:rPr>
        <w:t>2018</w:t>
      </w:r>
      <w:r>
        <w:rPr>
          <w:rFonts w:hint="eastAsia" w:ascii="仿宋" w:hAnsi="仿宋" w:eastAsia="仿宋" w:cs="Times New Roman"/>
          <w:color w:val="auto"/>
          <w:kern w:val="2"/>
          <w:sz w:val="30"/>
          <w:szCs w:val="30"/>
        </w:rPr>
        <w:t>》北京全国两会中央厨房邀请到了何平市长和驻川全国政协委员刘永好，一起为振兴巴蜀建言献策，观众反响较好。</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四是清明公祭活动上央视《新闻联播》头条。</w:t>
      </w:r>
      <w:r>
        <w:rPr>
          <w:rFonts w:ascii="仿宋" w:hAnsi="仿宋" w:eastAsia="仿宋" w:cs="Times New Roman"/>
          <w:color w:val="auto"/>
          <w:kern w:val="2"/>
          <w:sz w:val="30"/>
          <w:szCs w:val="30"/>
        </w:rPr>
        <w:t>4</w:t>
      </w:r>
      <w:r>
        <w:rPr>
          <w:rFonts w:hint="eastAsia" w:ascii="仿宋" w:hAnsi="仿宋" w:eastAsia="仿宋" w:cs="Times New Roman"/>
          <w:color w:val="auto"/>
          <w:kern w:val="2"/>
          <w:sz w:val="30"/>
          <w:szCs w:val="30"/>
        </w:rPr>
        <w:t>月</w:t>
      </w:r>
      <w:r>
        <w:rPr>
          <w:rFonts w:ascii="仿宋" w:hAnsi="仿宋" w:eastAsia="仿宋" w:cs="Times New Roman"/>
          <w:color w:val="auto"/>
          <w:kern w:val="2"/>
          <w:sz w:val="30"/>
          <w:szCs w:val="30"/>
        </w:rPr>
        <w:t>5</w:t>
      </w:r>
      <w:r>
        <w:rPr>
          <w:rFonts w:hint="eastAsia" w:ascii="仿宋" w:hAnsi="仿宋" w:eastAsia="仿宋" w:cs="Times New Roman"/>
          <w:color w:val="auto"/>
          <w:kern w:val="2"/>
          <w:sz w:val="30"/>
          <w:szCs w:val="30"/>
        </w:rPr>
        <w:t>日晚的《新闻联播》头条《传承英烈志奋进新时代各地举行公祭活动缅怀先烈》，巴中通江的公祭活动排在全国组稿联播的最开始播出，时长近一分钟，这是首次将巴中放在井冈山、广西桂林、江苏邳州、安徽金寨等革命老区之首播出。</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五是国庆宣传出新出彩，巴中故事感动中国。国庆期间，央视和川台播出巴中稿件多达</w:t>
      </w:r>
      <w:r>
        <w:rPr>
          <w:rFonts w:ascii="仿宋" w:hAnsi="仿宋" w:eastAsia="仿宋" w:cs="Times New Roman"/>
          <w:color w:val="auto"/>
          <w:kern w:val="2"/>
          <w:sz w:val="30"/>
          <w:szCs w:val="30"/>
        </w:rPr>
        <w:t>13</w:t>
      </w:r>
      <w:r>
        <w:rPr>
          <w:rFonts w:hint="eastAsia" w:ascii="仿宋" w:hAnsi="仿宋" w:eastAsia="仿宋" w:cs="Times New Roman"/>
          <w:color w:val="auto"/>
          <w:kern w:val="2"/>
          <w:sz w:val="30"/>
          <w:szCs w:val="30"/>
        </w:rPr>
        <w:t>条。《江山如此多娇》直播了《光雾山：舞绕山峦多彩山川》和《巴山绝壁险绿水绕青山》。《新闻联播》综合头条《分享节日快乐礼赞丰收中国》将镜头对准巴中南江抢鱼节。央视《新闻直播间》、《</w:t>
      </w:r>
      <w:r>
        <w:rPr>
          <w:rFonts w:ascii="仿宋" w:hAnsi="仿宋" w:eastAsia="仿宋" w:cs="Times New Roman"/>
          <w:color w:val="auto"/>
          <w:kern w:val="2"/>
          <w:sz w:val="30"/>
          <w:szCs w:val="30"/>
        </w:rPr>
        <w:t>24</w:t>
      </w:r>
      <w:r>
        <w:rPr>
          <w:rFonts w:hint="eastAsia" w:ascii="仿宋" w:hAnsi="仿宋" w:eastAsia="仿宋" w:cs="Times New Roman"/>
          <w:color w:val="auto"/>
          <w:kern w:val="2"/>
          <w:sz w:val="30"/>
          <w:szCs w:val="30"/>
        </w:rPr>
        <w:t>小时》播出了巴中台在第一时间采写和传送的《四川巴中：</w:t>
      </w:r>
      <w:r>
        <w:rPr>
          <w:rFonts w:ascii="仿宋" w:hAnsi="仿宋" w:eastAsia="仿宋" w:cs="Times New Roman"/>
          <w:color w:val="auto"/>
          <w:kern w:val="2"/>
          <w:sz w:val="30"/>
          <w:szCs w:val="30"/>
        </w:rPr>
        <w:t>15</w:t>
      </w:r>
      <w:r>
        <w:rPr>
          <w:rFonts w:hint="eastAsia" w:ascii="仿宋" w:hAnsi="仿宋" w:eastAsia="仿宋" w:cs="Times New Roman"/>
          <w:color w:val="auto"/>
          <w:kern w:val="2"/>
          <w:sz w:val="30"/>
          <w:szCs w:val="30"/>
        </w:rPr>
        <w:t>岁男孩遇车祸脑死亡家人含泪捐器官》。故事先后被央视网、中国网、人民网等转载，点击达到</w:t>
      </w:r>
      <w:r>
        <w:rPr>
          <w:rFonts w:ascii="仿宋" w:hAnsi="仿宋" w:eastAsia="仿宋" w:cs="Times New Roman"/>
          <w:color w:val="auto"/>
          <w:kern w:val="2"/>
          <w:sz w:val="30"/>
          <w:szCs w:val="30"/>
        </w:rPr>
        <w:t>10</w:t>
      </w:r>
      <w:r>
        <w:rPr>
          <w:rFonts w:hint="eastAsia" w:ascii="仿宋" w:hAnsi="仿宋" w:eastAsia="仿宋" w:cs="Times New Roman"/>
          <w:color w:val="auto"/>
          <w:kern w:val="2"/>
          <w:sz w:val="30"/>
          <w:szCs w:val="30"/>
        </w:rPr>
        <w:t>万。同时，我台交通旅游广播（</w:t>
      </w:r>
      <w:r>
        <w:rPr>
          <w:rFonts w:ascii="仿宋" w:hAnsi="仿宋" w:eastAsia="仿宋" w:cs="Times New Roman"/>
          <w:color w:val="auto"/>
          <w:kern w:val="2"/>
          <w:sz w:val="30"/>
          <w:szCs w:val="30"/>
        </w:rPr>
        <w:t>FM94.0</w:t>
      </w:r>
      <w:r>
        <w:rPr>
          <w:rFonts w:hint="eastAsia" w:ascii="仿宋" w:hAnsi="仿宋" w:eastAsia="仿宋" w:cs="Times New Roman"/>
          <w:color w:val="auto"/>
          <w:kern w:val="2"/>
          <w:sz w:val="30"/>
          <w:szCs w:val="30"/>
        </w:rPr>
        <w:t>）创作的两期专题节目《美丽中国在耳边》国庆特别节目中滚动播出。两期专题节目时长分别为</w:t>
      </w:r>
      <w:r>
        <w:rPr>
          <w:rFonts w:ascii="仿宋" w:hAnsi="仿宋" w:eastAsia="仿宋" w:cs="Times New Roman"/>
          <w:color w:val="auto"/>
          <w:kern w:val="2"/>
          <w:sz w:val="30"/>
          <w:szCs w:val="30"/>
        </w:rPr>
        <w:t>25</w:t>
      </w:r>
      <w:r>
        <w:rPr>
          <w:rFonts w:hint="eastAsia" w:ascii="仿宋" w:hAnsi="仿宋" w:eastAsia="仿宋" w:cs="Times New Roman"/>
          <w:color w:val="auto"/>
          <w:kern w:val="2"/>
          <w:sz w:val="30"/>
          <w:szCs w:val="30"/>
        </w:rPr>
        <w:t>分钟，多角度、多维度展示“山水画廊、秀美巴中”。</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六是做好农洽会、巴人文化艺术节、红叶节等重大活动宣传。农洽会在央视新闻联播播出，红叶节在央视直播和新闻频道播出，巴人文化艺术节在央视</w:t>
      </w: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套播出，川台播出相关稿件</w:t>
      </w:r>
      <w:r>
        <w:rPr>
          <w:rFonts w:ascii="仿宋" w:hAnsi="仿宋" w:eastAsia="仿宋" w:cs="Times New Roman"/>
          <w:color w:val="auto"/>
          <w:kern w:val="2"/>
          <w:sz w:val="30"/>
          <w:szCs w:val="30"/>
        </w:rPr>
        <w:t>10</w:t>
      </w:r>
      <w:r>
        <w:rPr>
          <w:rFonts w:hint="eastAsia" w:ascii="仿宋" w:hAnsi="仿宋" w:eastAsia="仿宋" w:cs="Times New Roman"/>
          <w:color w:val="auto"/>
          <w:kern w:val="2"/>
          <w:sz w:val="30"/>
          <w:szCs w:val="30"/>
        </w:rPr>
        <w:t>条。</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（三）完成电台数字化升级改造</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一是实现广播电台制、播、传、发射数字化改造。目前，已完成数字化改造工程</w:t>
      </w:r>
      <w:r>
        <w:rPr>
          <w:rFonts w:ascii="仿宋" w:hAnsi="仿宋" w:eastAsia="仿宋" w:cs="Times New Roman"/>
          <w:color w:val="auto"/>
          <w:kern w:val="2"/>
          <w:sz w:val="30"/>
          <w:szCs w:val="30"/>
        </w:rPr>
        <w:t>80%</w:t>
      </w:r>
      <w:r>
        <w:rPr>
          <w:rFonts w:hint="eastAsia" w:ascii="仿宋" w:hAnsi="仿宋" w:eastAsia="仿宋" w:cs="Times New Roman"/>
          <w:color w:val="auto"/>
          <w:kern w:val="2"/>
          <w:sz w:val="30"/>
          <w:szCs w:val="30"/>
        </w:rPr>
        <w:t>。整个系统具备广播节目直播、录播、定点播出、全自动转播、电话连线、非法插播监测等功能。同时，在遭遇公共突发事件发生或重大自然灾害时，也可开展公共点的应急广播。</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二是实现广播节目制作、传输网络化和新媒体化。为更多的群众提供内容健康丰富、声情并茂的网络化、新媒体服务。</w:t>
      </w:r>
    </w:p>
    <w:p>
      <w:pPr>
        <w:pStyle w:val="32"/>
        <w:adjustRightInd w:val="0"/>
        <w:snapToGrid w:val="0"/>
        <w:spacing w:line="560" w:lineRule="exact"/>
        <w:ind w:firstLine="758" w:firstLineChars="236"/>
        <w:rPr>
          <w:rFonts w:ascii="黑体" w:hAnsi="黑体" w:eastAsia="黑体" w:cs="Times New Roman"/>
          <w:b/>
          <w:color w:val="auto"/>
          <w:kern w:val="2"/>
          <w:sz w:val="32"/>
          <w:szCs w:val="30"/>
        </w:rPr>
      </w:pPr>
      <w:r>
        <w:rPr>
          <w:rFonts w:hint="eastAsia" w:ascii="黑体" w:hAnsi="黑体" w:eastAsia="黑体" w:cs="Times New Roman"/>
          <w:b/>
          <w:color w:val="auto"/>
          <w:kern w:val="2"/>
          <w:sz w:val="32"/>
          <w:szCs w:val="30"/>
        </w:rPr>
        <w:t>五、问题及建议</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1</w:t>
      </w:r>
      <w:r>
        <w:rPr>
          <w:rFonts w:hint="eastAsia" w:ascii="仿宋" w:hAnsi="仿宋" w:eastAsia="仿宋" w:cs="Times New Roman"/>
          <w:color w:val="auto"/>
          <w:kern w:val="2"/>
          <w:sz w:val="30"/>
          <w:szCs w:val="30"/>
        </w:rPr>
        <w:t>、聘用人员经费得不到财政保障，自主创收难以保障全台的基本运转。</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近年来，随着自媒体和户外广告的迅猛发展，电视、广播等传统行业广告成“断涯”式下滑，硬广收入较少、活动收入成本较高，自主创收的难度较大，靠单位自身造血功能难以保障全台的基本运转。</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2</w:t>
      </w:r>
      <w:r>
        <w:rPr>
          <w:rFonts w:hint="eastAsia" w:ascii="仿宋" w:hAnsi="仿宋" w:eastAsia="仿宋" w:cs="Times New Roman"/>
          <w:color w:val="auto"/>
          <w:kern w:val="2"/>
          <w:sz w:val="30"/>
          <w:szCs w:val="30"/>
        </w:rPr>
        <w:t>、设施设备折旧快，更新压力大</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广播电视的设施设备投入巨大，使用时长最多</w:t>
      </w:r>
      <w:r>
        <w:rPr>
          <w:rFonts w:ascii="仿宋" w:hAnsi="仿宋" w:eastAsia="仿宋" w:cs="Times New Roman"/>
          <w:color w:val="auto"/>
          <w:kern w:val="2"/>
          <w:sz w:val="30"/>
          <w:szCs w:val="30"/>
        </w:rPr>
        <w:t>5-6</w:t>
      </w:r>
      <w:r>
        <w:rPr>
          <w:rFonts w:hint="eastAsia" w:ascii="仿宋" w:hAnsi="仿宋" w:eastAsia="仿宋" w:cs="Times New Roman"/>
          <w:color w:val="auto"/>
          <w:kern w:val="2"/>
          <w:sz w:val="30"/>
          <w:szCs w:val="30"/>
        </w:rPr>
        <w:t>年，在不考虑设备更新换代的情况下，每年都需要基本的折旧更新、维修维护</w:t>
      </w:r>
      <w:r>
        <w:rPr>
          <w:rFonts w:ascii="仿宋" w:hAnsi="仿宋" w:eastAsia="仿宋" w:cs="Times New Roman"/>
          <w:color w:val="auto"/>
          <w:kern w:val="2"/>
          <w:sz w:val="30"/>
          <w:szCs w:val="30"/>
        </w:rPr>
        <w:t>300</w:t>
      </w:r>
      <w:r>
        <w:rPr>
          <w:rFonts w:hint="eastAsia" w:ascii="仿宋" w:hAnsi="仿宋" w:eastAsia="仿宋" w:cs="Times New Roman"/>
          <w:color w:val="auto"/>
          <w:kern w:val="2"/>
          <w:sz w:val="30"/>
          <w:szCs w:val="30"/>
        </w:rPr>
        <w:t>多万元。</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ascii="仿宋" w:hAnsi="仿宋" w:eastAsia="仿宋" w:cs="Times New Roman"/>
          <w:color w:val="auto"/>
          <w:kern w:val="2"/>
          <w:sz w:val="30"/>
          <w:szCs w:val="30"/>
        </w:rPr>
        <w:t>3</w:t>
      </w:r>
      <w:r>
        <w:rPr>
          <w:rFonts w:hint="eastAsia" w:ascii="仿宋" w:hAnsi="仿宋" w:eastAsia="仿宋" w:cs="Times New Roman"/>
          <w:color w:val="auto"/>
          <w:kern w:val="2"/>
          <w:sz w:val="30"/>
          <w:szCs w:val="30"/>
        </w:rPr>
        <w:t>、相关建议</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w:t>
      </w:r>
      <w:r>
        <w:rPr>
          <w:rFonts w:ascii="仿宋" w:hAnsi="仿宋" w:eastAsia="仿宋" w:cs="Times New Roman"/>
          <w:color w:val="auto"/>
          <w:kern w:val="2"/>
          <w:sz w:val="30"/>
          <w:szCs w:val="30"/>
        </w:rPr>
        <w:t>1</w:t>
      </w:r>
      <w:r>
        <w:rPr>
          <w:rFonts w:hint="eastAsia" w:ascii="仿宋" w:hAnsi="仿宋" w:eastAsia="仿宋" w:cs="Times New Roman"/>
          <w:color w:val="auto"/>
          <w:kern w:val="2"/>
          <w:sz w:val="30"/>
          <w:szCs w:val="30"/>
        </w:rPr>
        <w:t>）将从事新闻采编的聘用人员经费以政府购买服务的方式纳入财政预算内项目经费保障。</w:t>
      </w:r>
    </w:p>
    <w:p>
      <w:pPr>
        <w:pStyle w:val="32"/>
        <w:adjustRightInd w:val="0"/>
        <w:snapToGrid w:val="0"/>
        <w:spacing w:line="560" w:lineRule="exact"/>
        <w:ind w:firstLine="708" w:firstLineChars="23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w:t>
      </w:r>
      <w:r>
        <w:rPr>
          <w:rFonts w:ascii="仿宋" w:hAnsi="仿宋" w:eastAsia="仿宋" w:cs="Times New Roman"/>
          <w:color w:val="auto"/>
          <w:kern w:val="2"/>
          <w:sz w:val="30"/>
          <w:szCs w:val="30"/>
        </w:rPr>
        <w:t>2</w:t>
      </w:r>
      <w:r>
        <w:rPr>
          <w:rFonts w:hint="eastAsia" w:ascii="仿宋" w:hAnsi="仿宋" w:eastAsia="仿宋" w:cs="Times New Roman"/>
          <w:color w:val="auto"/>
          <w:kern w:val="2"/>
          <w:sz w:val="30"/>
          <w:szCs w:val="30"/>
        </w:rPr>
        <w:t>）加大设施设备更新购置项目经费投入，继续推进我台设施设备的达标升级工作，推进媒体融合，加快融媒体中心建设。</w:t>
      </w:r>
    </w:p>
    <w:p>
      <w:pPr>
        <w:pStyle w:val="32"/>
        <w:adjustRightInd w:val="0"/>
        <w:snapToGrid w:val="0"/>
        <w:spacing w:line="560" w:lineRule="exact"/>
        <w:ind w:firstLine="708" w:firstLineChars="236"/>
        <w:rPr>
          <w:rFonts w:ascii="仿宋" w:hAnsi="仿宋" w:eastAsia="仿宋" w:cs="Times New Roman"/>
          <w:color w:val="auto"/>
          <w:sz w:val="30"/>
          <w:szCs w:val="30"/>
        </w:rPr>
      </w:pPr>
    </w:p>
    <w:p>
      <w:pPr>
        <w:pStyle w:val="32"/>
        <w:adjustRightInd w:val="0"/>
        <w:snapToGrid w:val="0"/>
        <w:spacing w:line="560" w:lineRule="exact"/>
        <w:ind w:firstLine="708" w:firstLineChars="236"/>
        <w:rPr>
          <w:rFonts w:ascii="仿宋" w:hAnsi="仿宋" w:eastAsia="仿宋" w:cs="Times New Roman"/>
          <w:color w:val="auto"/>
          <w:sz w:val="30"/>
          <w:szCs w:val="30"/>
        </w:rPr>
      </w:pPr>
    </w:p>
    <w:p>
      <w:pPr>
        <w:pStyle w:val="32"/>
        <w:adjustRightInd w:val="0"/>
        <w:snapToGrid w:val="0"/>
        <w:spacing w:line="560" w:lineRule="exact"/>
        <w:ind w:firstLine="4962" w:firstLineChars="1654"/>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巴中市广播电视台</w:t>
      </w:r>
    </w:p>
    <w:p>
      <w:pPr>
        <w:pStyle w:val="32"/>
        <w:adjustRightInd w:val="0"/>
        <w:snapToGrid w:val="0"/>
        <w:spacing w:line="560" w:lineRule="exact"/>
        <w:ind w:firstLine="4962" w:firstLineChars="1654"/>
        <w:rPr>
          <w:rFonts w:ascii="仿宋" w:hAnsi="仿宋" w:eastAsia="仿宋" w:cs="Times New Roman"/>
          <w:color w:val="auto"/>
          <w:kern w:val="2"/>
          <w:sz w:val="30"/>
          <w:szCs w:val="30"/>
        </w:rPr>
      </w:pPr>
      <w:r>
        <w:rPr>
          <w:rFonts w:ascii="仿宋" w:hAnsi="仿宋" w:eastAsia="仿宋" w:cs="Times New Roman"/>
          <w:color w:val="auto"/>
          <w:kern w:val="2"/>
          <w:sz w:val="30"/>
          <w:szCs w:val="30"/>
        </w:rPr>
        <w:t>2019</w:t>
      </w:r>
      <w:r>
        <w:rPr>
          <w:rFonts w:hint="eastAsia" w:ascii="仿宋" w:hAnsi="仿宋" w:eastAsia="仿宋" w:cs="Times New Roman"/>
          <w:color w:val="auto"/>
          <w:kern w:val="2"/>
          <w:sz w:val="30"/>
          <w:szCs w:val="30"/>
        </w:rPr>
        <w:t>年</w:t>
      </w:r>
      <w:r>
        <w:rPr>
          <w:rFonts w:hint="eastAsia" w:ascii="仿宋" w:hAnsi="仿宋" w:eastAsia="仿宋" w:cs="Times New Roman"/>
          <w:color w:val="auto"/>
          <w:kern w:val="2"/>
          <w:sz w:val="30"/>
          <w:szCs w:val="30"/>
          <w:lang w:val="en-US" w:eastAsia="zh-CN"/>
        </w:rPr>
        <w:t>10</w:t>
      </w:r>
      <w:r>
        <w:rPr>
          <w:rFonts w:hint="eastAsia" w:ascii="仿宋" w:hAnsi="仿宋" w:eastAsia="仿宋" w:cs="Times New Roman"/>
          <w:color w:val="auto"/>
          <w:kern w:val="2"/>
          <w:sz w:val="30"/>
          <w:szCs w:val="30"/>
        </w:rPr>
        <w:t>月</w:t>
      </w:r>
      <w:r>
        <w:rPr>
          <w:rFonts w:hint="eastAsia" w:ascii="仿宋" w:hAnsi="仿宋" w:eastAsia="仿宋" w:cs="Times New Roman"/>
          <w:color w:val="auto"/>
          <w:kern w:val="2"/>
          <w:sz w:val="30"/>
          <w:szCs w:val="30"/>
          <w:lang w:val="en-US" w:eastAsia="zh-CN"/>
        </w:rPr>
        <w:t>8</w:t>
      </w:r>
      <w:r>
        <w:rPr>
          <w:rFonts w:hint="eastAsia" w:ascii="仿宋" w:hAnsi="仿宋" w:eastAsia="仿宋" w:cs="Times New Roman"/>
          <w:color w:val="auto"/>
          <w:kern w:val="2"/>
          <w:sz w:val="30"/>
          <w:szCs w:val="30"/>
        </w:rPr>
        <w:t>日</w:t>
      </w:r>
    </w:p>
    <w:p>
      <w:pPr>
        <w:rPr>
          <w:rStyle w:val="19"/>
          <w:rFonts w:hint="eastAsia" w:ascii="仿宋" w:hAnsi="仿宋" w:eastAsia="仿宋"/>
          <w:b w:val="0"/>
          <w:bCs w:val="0"/>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10E06"/>
    <w:multiLevelType w:val="singleLevel"/>
    <w:tmpl w:val="F1B10E06"/>
    <w:lvl w:ilvl="0" w:tentative="0">
      <w:start w:val="2"/>
      <w:numFmt w:val="chineseCounting"/>
      <w:suff w:val="nothing"/>
      <w:lvlText w:val="（%1）"/>
      <w:lvlJc w:val="left"/>
      <w:rPr>
        <w:rFonts w:hint="eastAsia"/>
      </w:rPr>
    </w:lvl>
  </w:abstractNum>
  <w:abstractNum w:abstractNumId="1">
    <w:nsid w:val="183551D3"/>
    <w:multiLevelType w:val="multilevel"/>
    <w:tmpl w:val="183551D3"/>
    <w:lvl w:ilvl="0" w:tentative="0">
      <w:start w:val="4"/>
      <w:numFmt w:val="japaneseCounting"/>
      <w:lvlText w:val="%1、"/>
      <w:lvlJc w:val="left"/>
      <w:pPr>
        <w:ind w:left="1360" w:hanging="720"/>
      </w:pPr>
      <w:rPr>
        <w:rFonts w:hint="default" w:cs="Times New Roman"/>
        <w:color w:val="00000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49A203C7"/>
    <w:multiLevelType w:val="multilevel"/>
    <w:tmpl w:val="49A203C7"/>
    <w:lvl w:ilvl="0" w:tentative="0">
      <w:start w:val="1"/>
      <w:numFmt w:val="japaneseCounting"/>
      <w:lvlText w:val="%1、"/>
      <w:lvlJc w:val="left"/>
      <w:pPr>
        <w:ind w:left="1360" w:hanging="720"/>
      </w:pPr>
      <w:rPr>
        <w:rFonts w:hint="default" w:cs="Times New Roman"/>
        <w:color w:val="00000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7D83"/>
    <w:rsid w:val="00010B0B"/>
    <w:rsid w:val="0001540B"/>
    <w:rsid w:val="000222C6"/>
    <w:rsid w:val="0002549F"/>
    <w:rsid w:val="00032B09"/>
    <w:rsid w:val="00036A42"/>
    <w:rsid w:val="00047C87"/>
    <w:rsid w:val="0005379B"/>
    <w:rsid w:val="0006487A"/>
    <w:rsid w:val="00065F8F"/>
    <w:rsid w:val="000768F2"/>
    <w:rsid w:val="0009184B"/>
    <w:rsid w:val="0009593C"/>
    <w:rsid w:val="000B047F"/>
    <w:rsid w:val="000B0F64"/>
    <w:rsid w:val="000B5923"/>
    <w:rsid w:val="000B5A48"/>
    <w:rsid w:val="000B6FF3"/>
    <w:rsid w:val="000C2FB4"/>
    <w:rsid w:val="000C32E2"/>
    <w:rsid w:val="000C3467"/>
    <w:rsid w:val="000C3CA6"/>
    <w:rsid w:val="000D1267"/>
    <w:rsid w:val="000D1D50"/>
    <w:rsid w:val="000D5782"/>
    <w:rsid w:val="000E6613"/>
    <w:rsid w:val="000E7119"/>
    <w:rsid w:val="00114E9B"/>
    <w:rsid w:val="0013357D"/>
    <w:rsid w:val="00135139"/>
    <w:rsid w:val="0014729F"/>
    <w:rsid w:val="00157BAB"/>
    <w:rsid w:val="00161E03"/>
    <w:rsid w:val="001654D1"/>
    <w:rsid w:val="0018106D"/>
    <w:rsid w:val="00186734"/>
    <w:rsid w:val="001876BC"/>
    <w:rsid w:val="001877A7"/>
    <w:rsid w:val="00191536"/>
    <w:rsid w:val="00196687"/>
    <w:rsid w:val="001A7E83"/>
    <w:rsid w:val="001B222A"/>
    <w:rsid w:val="001B2D04"/>
    <w:rsid w:val="001C0962"/>
    <w:rsid w:val="001C2E74"/>
    <w:rsid w:val="001C3945"/>
    <w:rsid w:val="001D7531"/>
    <w:rsid w:val="001E151C"/>
    <w:rsid w:val="001E31EC"/>
    <w:rsid w:val="001E5BFE"/>
    <w:rsid w:val="001E737D"/>
    <w:rsid w:val="001F0592"/>
    <w:rsid w:val="001F7506"/>
    <w:rsid w:val="002006CD"/>
    <w:rsid w:val="00202B36"/>
    <w:rsid w:val="00204B7A"/>
    <w:rsid w:val="0021101A"/>
    <w:rsid w:val="00220536"/>
    <w:rsid w:val="00235629"/>
    <w:rsid w:val="00254769"/>
    <w:rsid w:val="00260C38"/>
    <w:rsid w:val="002616C0"/>
    <w:rsid w:val="002662AA"/>
    <w:rsid w:val="00280496"/>
    <w:rsid w:val="0028156A"/>
    <w:rsid w:val="00291E06"/>
    <w:rsid w:val="00293EE6"/>
    <w:rsid w:val="00295495"/>
    <w:rsid w:val="002A5652"/>
    <w:rsid w:val="002B2613"/>
    <w:rsid w:val="002C7E0D"/>
    <w:rsid w:val="002E0B44"/>
    <w:rsid w:val="002F1818"/>
    <w:rsid w:val="002F567B"/>
    <w:rsid w:val="003106F1"/>
    <w:rsid w:val="003147C3"/>
    <w:rsid w:val="003216A9"/>
    <w:rsid w:val="00322FAE"/>
    <w:rsid w:val="0034306B"/>
    <w:rsid w:val="0037013F"/>
    <w:rsid w:val="00380C92"/>
    <w:rsid w:val="003A1F21"/>
    <w:rsid w:val="003A34C0"/>
    <w:rsid w:val="003A484F"/>
    <w:rsid w:val="003B0BE0"/>
    <w:rsid w:val="003B0C1B"/>
    <w:rsid w:val="003B688C"/>
    <w:rsid w:val="003C0291"/>
    <w:rsid w:val="003C39AE"/>
    <w:rsid w:val="003C7B60"/>
    <w:rsid w:val="003D1FB2"/>
    <w:rsid w:val="003D66DA"/>
    <w:rsid w:val="003E0FF7"/>
    <w:rsid w:val="003E1310"/>
    <w:rsid w:val="003E6F55"/>
    <w:rsid w:val="00406254"/>
    <w:rsid w:val="0041363F"/>
    <w:rsid w:val="004223DE"/>
    <w:rsid w:val="00427E7E"/>
    <w:rsid w:val="00434489"/>
    <w:rsid w:val="00437085"/>
    <w:rsid w:val="00443880"/>
    <w:rsid w:val="004464F4"/>
    <w:rsid w:val="004467ED"/>
    <w:rsid w:val="00452530"/>
    <w:rsid w:val="00471401"/>
    <w:rsid w:val="00473F31"/>
    <w:rsid w:val="004765C8"/>
    <w:rsid w:val="00482075"/>
    <w:rsid w:val="0048232A"/>
    <w:rsid w:val="0048263A"/>
    <w:rsid w:val="00487E5D"/>
    <w:rsid w:val="004A231A"/>
    <w:rsid w:val="004A711F"/>
    <w:rsid w:val="004B199D"/>
    <w:rsid w:val="004B4690"/>
    <w:rsid w:val="004B75C4"/>
    <w:rsid w:val="004C4184"/>
    <w:rsid w:val="004C5359"/>
    <w:rsid w:val="004E0A2D"/>
    <w:rsid w:val="004E206B"/>
    <w:rsid w:val="004E6DF7"/>
    <w:rsid w:val="004F0FBD"/>
    <w:rsid w:val="00502BEA"/>
    <w:rsid w:val="005054E4"/>
    <w:rsid w:val="00505A47"/>
    <w:rsid w:val="005079F6"/>
    <w:rsid w:val="005106FE"/>
    <w:rsid w:val="00512FDA"/>
    <w:rsid w:val="00520DA0"/>
    <w:rsid w:val="005368B1"/>
    <w:rsid w:val="00556D0B"/>
    <w:rsid w:val="005664BB"/>
    <w:rsid w:val="0057481D"/>
    <w:rsid w:val="0058486E"/>
    <w:rsid w:val="00597D04"/>
    <w:rsid w:val="005D1C8B"/>
    <w:rsid w:val="005D5CED"/>
    <w:rsid w:val="005F1A4C"/>
    <w:rsid w:val="005F28AF"/>
    <w:rsid w:val="005F3991"/>
    <w:rsid w:val="005F7267"/>
    <w:rsid w:val="006052D7"/>
    <w:rsid w:val="00605688"/>
    <w:rsid w:val="006070AF"/>
    <w:rsid w:val="00607E6C"/>
    <w:rsid w:val="006101B1"/>
    <w:rsid w:val="006117B9"/>
    <w:rsid w:val="00614E24"/>
    <w:rsid w:val="00614E44"/>
    <w:rsid w:val="00622830"/>
    <w:rsid w:val="00630AEF"/>
    <w:rsid w:val="006325F8"/>
    <w:rsid w:val="00634C9A"/>
    <w:rsid w:val="006440E4"/>
    <w:rsid w:val="006525FE"/>
    <w:rsid w:val="0066343B"/>
    <w:rsid w:val="00664777"/>
    <w:rsid w:val="0067479A"/>
    <w:rsid w:val="006748A4"/>
    <w:rsid w:val="00683E73"/>
    <w:rsid w:val="006A3141"/>
    <w:rsid w:val="006A3934"/>
    <w:rsid w:val="006A5E34"/>
    <w:rsid w:val="006B2422"/>
    <w:rsid w:val="006B2B9A"/>
    <w:rsid w:val="006C1937"/>
    <w:rsid w:val="006C7905"/>
    <w:rsid w:val="006D029B"/>
    <w:rsid w:val="006D71D2"/>
    <w:rsid w:val="006E5128"/>
    <w:rsid w:val="006E6B70"/>
    <w:rsid w:val="006F020C"/>
    <w:rsid w:val="006F6A22"/>
    <w:rsid w:val="007127B7"/>
    <w:rsid w:val="0073337A"/>
    <w:rsid w:val="00736BD5"/>
    <w:rsid w:val="007416B6"/>
    <w:rsid w:val="00744309"/>
    <w:rsid w:val="00746EBC"/>
    <w:rsid w:val="00746F48"/>
    <w:rsid w:val="0075404D"/>
    <w:rsid w:val="0076182A"/>
    <w:rsid w:val="0076563D"/>
    <w:rsid w:val="00766C03"/>
    <w:rsid w:val="00767B7E"/>
    <w:rsid w:val="007770C3"/>
    <w:rsid w:val="007808EB"/>
    <w:rsid w:val="00784D24"/>
    <w:rsid w:val="00785645"/>
    <w:rsid w:val="00785FBA"/>
    <w:rsid w:val="00786E4A"/>
    <w:rsid w:val="007875EB"/>
    <w:rsid w:val="00787692"/>
    <w:rsid w:val="00790334"/>
    <w:rsid w:val="00790ADE"/>
    <w:rsid w:val="0079426B"/>
    <w:rsid w:val="007B30D7"/>
    <w:rsid w:val="007D312A"/>
    <w:rsid w:val="007D3F19"/>
    <w:rsid w:val="007E23B0"/>
    <w:rsid w:val="007E3315"/>
    <w:rsid w:val="007F1991"/>
    <w:rsid w:val="007F2C2F"/>
    <w:rsid w:val="007F55FC"/>
    <w:rsid w:val="007F5665"/>
    <w:rsid w:val="00800112"/>
    <w:rsid w:val="00813FED"/>
    <w:rsid w:val="0082100B"/>
    <w:rsid w:val="008253BB"/>
    <w:rsid w:val="008342AB"/>
    <w:rsid w:val="0083706E"/>
    <w:rsid w:val="00841ECC"/>
    <w:rsid w:val="008423A5"/>
    <w:rsid w:val="00850625"/>
    <w:rsid w:val="00853718"/>
    <w:rsid w:val="00855221"/>
    <w:rsid w:val="00860645"/>
    <w:rsid w:val="00871F71"/>
    <w:rsid w:val="00876814"/>
    <w:rsid w:val="00885509"/>
    <w:rsid w:val="00885AF4"/>
    <w:rsid w:val="008939CD"/>
    <w:rsid w:val="008B6340"/>
    <w:rsid w:val="008B768C"/>
    <w:rsid w:val="008C4DB1"/>
    <w:rsid w:val="008C4EAF"/>
    <w:rsid w:val="008C5176"/>
    <w:rsid w:val="008C7FD0"/>
    <w:rsid w:val="008D30DF"/>
    <w:rsid w:val="008D56AD"/>
    <w:rsid w:val="008D71C0"/>
    <w:rsid w:val="008E1DE7"/>
    <w:rsid w:val="008E3F90"/>
    <w:rsid w:val="008E6C71"/>
    <w:rsid w:val="008E707C"/>
    <w:rsid w:val="008E7E6D"/>
    <w:rsid w:val="00900B08"/>
    <w:rsid w:val="00902155"/>
    <w:rsid w:val="00902FA3"/>
    <w:rsid w:val="00916546"/>
    <w:rsid w:val="00923564"/>
    <w:rsid w:val="0092392E"/>
    <w:rsid w:val="0093063B"/>
    <w:rsid w:val="009315F9"/>
    <w:rsid w:val="0093658D"/>
    <w:rsid w:val="00940417"/>
    <w:rsid w:val="00946945"/>
    <w:rsid w:val="00947EDB"/>
    <w:rsid w:val="00951248"/>
    <w:rsid w:val="0095152F"/>
    <w:rsid w:val="00954C49"/>
    <w:rsid w:val="0097099F"/>
    <w:rsid w:val="00971997"/>
    <w:rsid w:val="00971FFC"/>
    <w:rsid w:val="00983D2A"/>
    <w:rsid w:val="009864F6"/>
    <w:rsid w:val="0098660A"/>
    <w:rsid w:val="009931C3"/>
    <w:rsid w:val="009B1008"/>
    <w:rsid w:val="009B2C43"/>
    <w:rsid w:val="009B4EAE"/>
    <w:rsid w:val="009B7573"/>
    <w:rsid w:val="009C22F4"/>
    <w:rsid w:val="009C2E98"/>
    <w:rsid w:val="009D0ED5"/>
    <w:rsid w:val="009D3447"/>
    <w:rsid w:val="009D4711"/>
    <w:rsid w:val="009F1185"/>
    <w:rsid w:val="009F18CD"/>
    <w:rsid w:val="009F2A13"/>
    <w:rsid w:val="00A04EB0"/>
    <w:rsid w:val="00A13CC1"/>
    <w:rsid w:val="00A16847"/>
    <w:rsid w:val="00A237D8"/>
    <w:rsid w:val="00A268C4"/>
    <w:rsid w:val="00A307CD"/>
    <w:rsid w:val="00A40A00"/>
    <w:rsid w:val="00A4142F"/>
    <w:rsid w:val="00A53396"/>
    <w:rsid w:val="00A56DF2"/>
    <w:rsid w:val="00A63BAA"/>
    <w:rsid w:val="00A67AB5"/>
    <w:rsid w:val="00A81771"/>
    <w:rsid w:val="00A8529E"/>
    <w:rsid w:val="00A91760"/>
    <w:rsid w:val="00A93B00"/>
    <w:rsid w:val="00A93C21"/>
    <w:rsid w:val="00AA011B"/>
    <w:rsid w:val="00AA699F"/>
    <w:rsid w:val="00AB1921"/>
    <w:rsid w:val="00AC3923"/>
    <w:rsid w:val="00AC3C6A"/>
    <w:rsid w:val="00AD5620"/>
    <w:rsid w:val="00AD78C2"/>
    <w:rsid w:val="00AD7C1B"/>
    <w:rsid w:val="00AE16BA"/>
    <w:rsid w:val="00AE1EBE"/>
    <w:rsid w:val="00AE4473"/>
    <w:rsid w:val="00AF42FC"/>
    <w:rsid w:val="00B03C9D"/>
    <w:rsid w:val="00B060AE"/>
    <w:rsid w:val="00B10517"/>
    <w:rsid w:val="00B14E76"/>
    <w:rsid w:val="00B161B8"/>
    <w:rsid w:val="00B2048C"/>
    <w:rsid w:val="00B310B9"/>
    <w:rsid w:val="00B3205A"/>
    <w:rsid w:val="00B35F3F"/>
    <w:rsid w:val="00B36CBB"/>
    <w:rsid w:val="00B401A7"/>
    <w:rsid w:val="00B425E0"/>
    <w:rsid w:val="00B440AA"/>
    <w:rsid w:val="00B446FA"/>
    <w:rsid w:val="00B44B70"/>
    <w:rsid w:val="00B53C56"/>
    <w:rsid w:val="00B71ED6"/>
    <w:rsid w:val="00B77EA6"/>
    <w:rsid w:val="00B803B4"/>
    <w:rsid w:val="00B81598"/>
    <w:rsid w:val="00B841F1"/>
    <w:rsid w:val="00B944D6"/>
    <w:rsid w:val="00BB4DF0"/>
    <w:rsid w:val="00BC289F"/>
    <w:rsid w:val="00BC5361"/>
    <w:rsid w:val="00BC5460"/>
    <w:rsid w:val="00BC6B50"/>
    <w:rsid w:val="00BD0E25"/>
    <w:rsid w:val="00BD230E"/>
    <w:rsid w:val="00BF5BD6"/>
    <w:rsid w:val="00C03E31"/>
    <w:rsid w:val="00C14C2A"/>
    <w:rsid w:val="00C164A8"/>
    <w:rsid w:val="00C17DFB"/>
    <w:rsid w:val="00C33E72"/>
    <w:rsid w:val="00C354B2"/>
    <w:rsid w:val="00C35554"/>
    <w:rsid w:val="00C42709"/>
    <w:rsid w:val="00C53191"/>
    <w:rsid w:val="00C53329"/>
    <w:rsid w:val="00C533CC"/>
    <w:rsid w:val="00C534A4"/>
    <w:rsid w:val="00C5751C"/>
    <w:rsid w:val="00C61BFC"/>
    <w:rsid w:val="00C62B85"/>
    <w:rsid w:val="00C65438"/>
    <w:rsid w:val="00C66C57"/>
    <w:rsid w:val="00C832EF"/>
    <w:rsid w:val="00C86923"/>
    <w:rsid w:val="00C91CBB"/>
    <w:rsid w:val="00CC09B6"/>
    <w:rsid w:val="00CC1D72"/>
    <w:rsid w:val="00CC666F"/>
    <w:rsid w:val="00CD1E3F"/>
    <w:rsid w:val="00CD2230"/>
    <w:rsid w:val="00CE44F6"/>
    <w:rsid w:val="00CE49DA"/>
    <w:rsid w:val="00CE7B61"/>
    <w:rsid w:val="00D00095"/>
    <w:rsid w:val="00D0605D"/>
    <w:rsid w:val="00D20620"/>
    <w:rsid w:val="00D26091"/>
    <w:rsid w:val="00D34E7C"/>
    <w:rsid w:val="00D35489"/>
    <w:rsid w:val="00D51276"/>
    <w:rsid w:val="00D65B20"/>
    <w:rsid w:val="00D65FDA"/>
    <w:rsid w:val="00D7035F"/>
    <w:rsid w:val="00D71B40"/>
    <w:rsid w:val="00D86F23"/>
    <w:rsid w:val="00DA65AC"/>
    <w:rsid w:val="00DB0F51"/>
    <w:rsid w:val="00DB1913"/>
    <w:rsid w:val="00DC3249"/>
    <w:rsid w:val="00DC410D"/>
    <w:rsid w:val="00DC5178"/>
    <w:rsid w:val="00DC68CA"/>
    <w:rsid w:val="00DC7CBA"/>
    <w:rsid w:val="00DD73B7"/>
    <w:rsid w:val="00DE3297"/>
    <w:rsid w:val="00DF28BC"/>
    <w:rsid w:val="00DF34B9"/>
    <w:rsid w:val="00E01053"/>
    <w:rsid w:val="00E02860"/>
    <w:rsid w:val="00E02CD9"/>
    <w:rsid w:val="00E07ACF"/>
    <w:rsid w:val="00E254AF"/>
    <w:rsid w:val="00E3297D"/>
    <w:rsid w:val="00E331A1"/>
    <w:rsid w:val="00E33202"/>
    <w:rsid w:val="00E336A9"/>
    <w:rsid w:val="00E50624"/>
    <w:rsid w:val="00E568DF"/>
    <w:rsid w:val="00E64269"/>
    <w:rsid w:val="00E643B7"/>
    <w:rsid w:val="00E82267"/>
    <w:rsid w:val="00EA010F"/>
    <w:rsid w:val="00EA4656"/>
    <w:rsid w:val="00EA62DE"/>
    <w:rsid w:val="00EB4374"/>
    <w:rsid w:val="00ED1B63"/>
    <w:rsid w:val="00ED3C1F"/>
    <w:rsid w:val="00ED4085"/>
    <w:rsid w:val="00ED420E"/>
    <w:rsid w:val="00EE2F57"/>
    <w:rsid w:val="00EF2906"/>
    <w:rsid w:val="00EF4C34"/>
    <w:rsid w:val="00EF77C6"/>
    <w:rsid w:val="00F05438"/>
    <w:rsid w:val="00F06808"/>
    <w:rsid w:val="00F1361C"/>
    <w:rsid w:val="00F14A86"/>
    <w:rsid w:val="00F160C7"/>
    <w:rsid w:val="00F2484D"/>
    <w:rsid w:val="00F35D70"/>
    <w:rsid w:val="00F36D8F"/>
    <w:rsid w:val="00F417B1"/>
    <w:rsid w:val="00F602DF"/>
    <w:rsid w:val="00F60EEC"/>
    <w:rsid w:val="00F77676"/>
    <w:rsid w:val="00F80E91"/>
    <w:rsid w:val="00F81FD9"/>
    <w:rsid w:val="00F82932"/>
    <w:rsid w:val="00F841AA"/>
    <w:rsid w:val="00F8554E"/>
    <w:rsid w:val="00FA23E8"/>
    <w:rsid w:val="00FC1350"/>
    <w:rsid w:val="00FD3CC1"/>
    <w:rsid w:val="00FE710C"/>
    <w:rsid w:val="00FF1E02"/>
    <w:rsid w:val="00FF1FF8"/>
    <w:rsid w:val="00FF30B4"/>
    <w:rsid w:val="077F3DB6"/>
    <w:rsid w:val="0EF94219"/>
    <w:rsid w:val="0F8A56E2"/>
    <w:rsid w:val="10C055FF"/>
    <w:rsid w:val="16BB723D"/>
    <w:rsid w:val="240371BF"/>
    <w:rsid w:val="285048A6"/>
    <w:rsid w:val="29FD04D3"/>
    <w:rsid w:val="319F7F4E"/>
    <w:rsid w:val="42363657"/>
    <w:rsid w:val="530E5A8B"/>
    <w:rsid w:val="5D1F1ACE"/>
    <w:rsid w:val="6A450C78"/>
    <w:rsid w:val="766F7FFA"/>
    <w:rsid w:val="7FAD5D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Body Text Indent"/>
    <w:basedOn w:val="1"/>
    <w:qFormat/>
    <w:uiPriority w:val="99"/>
    <w:pPr>
      <w:widowControl w:val="0"/>
      <w:adjustRightInd/>
      <w:snapToGrid/>
      <w:spacing w:after="0"/>
      <w:ind w:firstLine="1320" w:firstLineChars="300"/>
      <w:jc w:val="both"/>
    </w:pPr>
    <w:rPr>
      <w:rFonts w:ascii="黑体" w:hAnsi="Times New Roman" w:eastAsia="黑体"/>
      <w:kern w:val="2"/>
      <w:sz w:val="44"/>
      <w:szCs w:val="44"/>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30"/>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rFonts w:cs="Times New Roman"/>
      <w:b/>
    </w:rPr>
  </w:style>
  <w:style w:type="character" w:styleId="17">
    <w:name w:val="Hyperlink"/>
    <w:basedOn w:val="15"/>
    <w:qFormat/>
    <w:uiPriority w:val="99"/>
    <w:rPr>
      <w:rFonts w:cs="Times New Roman"/>
      <w:color w:val="0000FF"/>
      <w:u w:val="single"/>
    </w:rPr>
  </w:style>
  <w:style w:type="character" w:customStyle="1" w:styleId="18">
    <w:name w:val="标题 1 Char"/>
    <w:basedOn w:val="15"/>
    <w:link w:val="2"/>
    <w:qFormat/>
    <w:locked/>
    <w:uiPriority w:val="99"/>
    <w:rPr>
      <w:rFonts w:ascii="Times New Roman" w:hAnsi="Times New Roman" w:cs="Times New Roman"/>
      <w:b/>
      <w:bCs/>
      <w:kern w:val="44"/>
      <w:sz w:val="44"/>
      <w:szCs w:val="44"/>
    </w:rPr>
  </w:style>
  <w:style w:type="character" w:customStyle="1" w:styleId="19">
    <w:name w:val="标题 2 Char"/>
    <w:basedOn w:val="15"/>
    <w:link w:val="3"/>
    <w:qFormat/>
    <w:locked/>
    <w:uiPriority w:val="99"/>
    <w:rPr>
      <w:rFonts w:ascii="Cambria" w:hAnsi="Cambria" w:eastAsia="宋体" w:cs="Times New Roman"/>
      <w:b/>
      <w:bCs/>
      <w:kern w:val="2"/>
      <w:sz w:val="32"/>
      <w:szCs w:val="32"/>
    </w:rPr>
  </w:style>
  <w:style w:type="character" w:customStyle="1" w:styleId="20">
    <w:name w:val="标题 3 Char"/>
    <w:basedOn w:val="15"/>
    <w:link w:val="4"/>
    <w:qFormat/>
    <w:locked/>
    <w:uiPriority w:val="99"/>
    <w:rPr>
      <w:rFonts w:ascii="Times New Roman" w:hAnsi="Times New Roman" w:cs="Times New Roman"/>
      <w:b/>
      <w:bCs/>
      <w:kern w:val="2"/>
      <w:sz w:val="32"/>
      <w:szCs w:val="32"/>
    </w:rPr>
  </w:style>
  <w:style w:type="character" w:customStyle="1" w:styleId="21">
    <w:name w:val="Body Text Char"/>
    <w:basedOn w:val="15"/>
    <w:link w:val="5"/>
    <w:semiHidden/>
    <w:qFormat/>
    <w:locked/>
    <w:uiPriority w:val="99"/>
    <w:rPr>
      <w:rFonts w:ascii="Times New Roman" w:hAnsi="Times New Roman" w:cs="Times New Roman"/>
      <w:sz w:val="24"/>
      <w:szCs w:val="24"/>
    </w:rPr>
  </w:style>
  <w:style w:type="character" w:customStyle="1" w:styleId="22">
    <w:name w:val="Footer Char"/>
    <w:basedOn w:val="15"/>
    <w:link w:val="9"/>
    <w:semiHidden/>
    <w:qFormat/>
    <w:locked/>
    <w:uiPriority w:val="99"/>
    <w:rPr>
      <w:rFonts w:ascii="Times New Roman" w:hAnsi="Times New Roman" w:cs="Times New Roman"/>
      <w:sz w:val="18"/>
      <w:szCs w:val="18"/>
    </w:rPr>
  </w:style>
  <w:style w:type="character" w:customStyle="1" w:styleId="23">
    <w:name w:val="Header Char"/>
    <w:basedOn w:val="15"/>
    <w:link w:val="10"/>
    <w:semiHidden/>
    <w:qFormat/>
    <w:locked/>
    <w:uiPriority w:val="99"/>
    <w:rPr>
      <w:rFonts w:ascii="Times New Roman" w:hAnsi="Times New Roman" w:cs="Times New Roman"/>
      <w:sz w:val="18"/>
      <w:szCs w:val="18"/>
    </w:rPr>
  </w:style>
  <w:style w:type="character" w:customStyle="1" w:styleId="24">
    <w:name w:val="页眉 Char"/>
    <w:link w:val="10"/>
    <w:semiHidden/>
    <w:qFormat/>
    <w:locked/>
    <w:uiPriority w:val="99"/>
    <w:rPr>
      <w:sz w:val="18"/>
    </w:rPr>
  </w:style>
  <w:style w:type="character" w:customStyle="1" w:styleId="25">
    <w:name w:val="页脚 Char"/>
    <w:link w:val="9"/>
    <w:qFormat/>
    <w:locked/>
    <w:uiPriority w:val="99"/>
    <w:rPr>
      <w:sz w:val="18"/>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批注框文本 Char"/>
    <w:basedOn w:val="15"/>
    <w:link w:val="8"/>
    <w:semiHidden/>
    <w:qFormat/>
    <w:locked/>
    <w:uiPriority w:val="99"/>
    <w:rPr>
      <w:rFonts w:ascii="Times New Roman" w:hAnsi="Times New Roman" w:cs="Times New Roman"/>
      <w:kern w:val="2"/>
      <w:sz w:val="18"/>
      <w:szCs w:val="18"/>
    </w:rPr>
  </w:style>
  <w:style w:type="character" w:customStyle="1" w:styleId="31">
    <w:name w:val="四号正文 Char"/>
    <w:basedOn w:val="15"/>
    <w:link w:val="32"/>
    <w:qFormat/>
    <w:locked/>
    <w:uiPriority w:val="99"/>
    <w:rPr>
      <w:rFonts w:ascii="??" w:hAnsi="??" w:cs="宋体"/>
      <w:color w:val="000000"/>
      <w:sz w:val="21"/>
      <w:szCs w:val="21"/>
    </w:rPr>
  </w:style>
  <w:style w:type="paragraph" w:customStyle="1" w:styleId="32">
    <w:name w:val="四号正文"/>
    <w:basedOn w:val="1"/>
    <w:link w:val="31"/>
    <w:qFormat/>
    <w:uiPriority w:val="99"/>
    <w:pPr>
      <w:spacing w:line="360" w:lineRule="auto"/>
    </w:pPr>
    <w:rPr>
      <w:rFonts w:ascii="??" w:hAnsi="??" w:cs="宋体"/>
      <w:color w:val="000000"/>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4052;&#20013;&#24066;&#24191;&#25773;&#30005;&#35270;&#21488;2018&#24180;&#20915;&#31639;&#20844;&#24320;&#36164;&#26009;\2018-2017&#20915;&#31639;&#20844;&#24320;&#25968;&#25454;&#32467;&#26500;&#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4052;&#20013;&#24066;&#24191;&#25773;&#30005;&#35270;&#21488;2018&#24180;&#20915;&#31639;&#20844;&#24320;&#36164;&#26009;\2018-2017&#20915;&#31639;&#20844;&#24320;&#25968;&#25454;&#32467;&#26500;&#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4052;&#20013;&#24066;&#24191;&#25773;&#30005;&#35270;&#21488;2018&#24180;&#20915;&#31639;&#20844;&#24320;&#36164;&#26009;\2018-2017&#20915;&#31639;&#20844;&#24320;&#25968;&#25454;&#32467;&#26500;&#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      </a:t>
            </a:r>
            <a:r>
              <a:rPr lang="zh-CN" altLang="en-US" sz="700"/>
              <a:t>单位</a:t>
            </a:r>
            <a:r>
              <a:rPr lang="en-US" altLang="zh-CN" sz="700"/>
              <a:t>:</a:t>
            </a:r>
            <a:r>
              <a:rPr lang="zh-CN" altLang="en-US" sz="700"/>
              <a:t>万元</a:t>
            </a:r>
            <a:endParaRPr lang="zh-CN" altLang="en-US"/>
          </a:p>
        </c:rich>
      </c:tx>
      <c:layout>
        <c:manualLayout>
          <c:xMode val="edge"/>
          <c:yMode val="edge"/>
          <c:x val="0.193666666666667"/>
          <c:y val="0.0324074074074075"/>
        </c:manualLayout>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Lbls>
            <c:dLbl>
              <c:idx val="0"/>
              <c:layout/>
              <c:dLblPos val="outEnd"/>
              <c:showLegendKey val="1"/>
              <c:showVal val="1"/>
              <c:showCatName val="1"/>
              <c:showSerName val="1"/>
              <c:showPercent val="1"/>
              <c:showBubbleSize val="1"/>
              <c:extLst>
                <c:ext xmlns:c15="http://schemas.microsoft.com/office/drawing/2012/chart" uri="{CE6537A1-D6FC-4f65-9D91-7224C49458BB}"/>
              </c:extLst>
            </c:dLbl>
            <c:dLbl>
              <c:idx val="1"/>
              <c:layout/>
              <c:dLblPos val="outEnd"/>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'2018'!$A$10:$A$11</c:f>
              <c:strCache>
                <c:ptCount val="2"/>
                <c:pt idx="0">
                  <c:v>2017年</c:v>
                </c:pt>
                <c:pt idx="1">
                  <c:v>2018年</c:v>
                </c:pt>
              </c:strCache>
            </c:strRef>
          </c:cat>
          <c:val>
            <c:numRef>
              <c:f>'2018'!$B$10:$B$11</c:f>
              <c:numCache>
                <c:formatCode>General</c:formatCode>
                <c:ptCount val="2"/>
                <c:pt idx="0">
                  <c:v>5171.86</c:v>
                </c:pt>
                <c:pt idx="1">
                  <c:v>4661.74</c:v>
                </c:pt>
              </c:numCache>
            </c:numRef>
          </c:val>
        </c:ser>
        <c:dLbls>
          <c:showLegendKey val="0"/>
          <c:showVal val="0"/>
          <c:showCatName val="0"/>
          <c:showSerName val="0"/>
          <c:showPercent val="0"/>
          <c:showBubbleSize val="0"/>
        </c:dLbls>
        <c:gapWidth val="150"/>
        <c:axId val="194921600"/>
        <c:axId val="194923136"/>
      </c:barChart>
      <c:catAx>
        <c:axId val="19492160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4923136"/>
        <c:crosses val="autoZero"/>
        <c:auto val="1"/>
        <c:lblAlgn val="ctr"/>
        <c:lblOffset val="100"/>
        <c:noMultiLvlLbl val="0"/>
      </c:catAx>
      <c:valAx>
        <c:axId val="194923136"/>
        <c:scaling>
          <c:orientation val="minMax"/>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4921600"/>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      </a:t>
            </a:r>
            <a:r>
              <a:rPr lang="zh-CN" altLang="en-US" sz="700"/>
              <a:t>单位</a:t>
            </a:r>
            <a:r>
              <a:rPr lang="en-US" altLang="zh-CN" sz="700"/>
              <a:t>:</a:t>
            </a:r>
            <a:r>
              <a:rPr lang="zh-CN" altLang="en-US" sz="700"/>
              <a:t>万元</a:t>
            </a:r>
            <a:endParaRPr lang="zh-CN" altLang="en-US"/>
          </a:p>
        </c:rich>
      </c:tx>
      <c:layout>
        <c:manualLayout>
          <c:xMode val="edge"/>
          <c:yMode val="edge"/>
          <c:x val="0.193666666666667"/>
          <c:y val="0.0324074074074075"/>
        </c:manualLayout>
      </c:layout>
      <c:overlay val="0"/>
    </c:title>
    <c:autoTitleDeleted val="0"/>
    <c:plotArea>
      <c:layout/>
      <c:barChart>
        <c:barDir val="col"/>
        <c:grouping val="clustered"/>
        <c:varyColors val="0"/>
        <c:ser>
          <c:idx val="0"/>
          <c:order val="0"/>
          <c:tx>
            <c:strRef>
              <c:f>'2018'!$B$60</c:f>
              <c:strCache>
                <c:ptCount val="1"/>
                <c:pt idx="0">
                  <c:v>2017年</c:v>
                </c:pt>
              </c:strCache>
            </c:strRef>
          </c:tx>
          <c:invertIfNegative val="0"/>
          <c:dPt>
            <c:idx val="1"/>
            <c:invertIfNegative val="0"/>
            <c:bubble3D val="0"/>
            <c:spPr>
              <a:solidFill>
                <a:srgbClr val="C00000"/>
              </a:solidFill>
            </c:spPr>
          </c:dPt>
          <c:dLbls>
            <c:dLbl>
              <c:idx val="0"/>
              <c:layout/>
              <c:dLblPos val="outEnd"/>
              <c:showLegendKey val="1"/>
              <c:showVal val="1"/>
              <c:showCatName val="1"/>
              <c:showSerName val="1"/>
              <c:showPercent val="1"/>
              <c:showBubbleSize val="1"/>
              <c:extLst>
                <c:ext xmlns:c15="http://schemas.microsoft.com/office/drawing/2012/chart" uri="{CE6537A1-D6FC-4f65-9D91-7224C49458BB}"/>
              </c:extLst>
            </c:dLbl>
            <c:dLbl>
              <c:idx val="1"/>
              <c:layout/>
              <c:dLblPos val="outEnd"/>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'2018'!$A$61:$A$62</c:f>
              <c:strCache>
                <c:ptCount val="2"/>
                <c:pt idx="0">
                  <c:v>2017年</c:v>
                </c:pt>
                <c:pt idx="1">
                  <c:v>2018年</c:v>
                </c:pt>
              </c:strCache>
            </c:strRef>
          </c:cat>
          <c:val>
            <c:numRef>
              <c:f>'2018'!$B$61:$B$62</c:f>
              <c:numCache>
                <c:formatCode>General</c:formatCode>
                <c:ptCount val="2"/>
                <c:pt idx="0">
                  <c:v>5171.86</c:v>
                </c:pt>
                <c:pt idx="1">
                  <c:v>4661.74</c:v>
                </c:pt>
              </c:numCache>
            </c:numRef>
          </c:val>
        </c:ser>
        <c:dLbls>
          <c:showLegendKey val="0"/>
          <c:showVal val="0"/>
          <c:showCatName val="0"/>
          <c:showSerName val="0"/>
          <c:showPercent val="0"/>
          <c:showBubbleSize val="0"/>
        </c:dLbls>
        <c:gapWidth val="150"/>
        <c:axId val="181659136"/>
        <c:axId val="181660672"/>
      </c:barChart>
      <c:catAx>
        <c:axId val="1816591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1660672"/>
        <c:crosses val="autoZero"/>
        <c:auto val="1"/>
        <c:lblAlgn val="ctr"/>
        <c:lblOffset val="100"/>
        <c:noMultiLvlLbl val="0"/>
      </c:catAx>
      <c:valAx>
        <c:axId val="181660672"/>
        <c:scaling>
          <c:orientation val="minMax"/>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1659136"/>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一般公共预算财政拨款支出决算变动情况                    </a:t>
            </a:r>
            <a:r>
              <a:rPr lang="zh-CN" altLang="en-US" sz="700"/>
              <a:t>单位</a:t>
            </a:r>
            <a:r>
              <a:rPr lang="en-US" altLang="zh-CN" sz="700"/>
              <a:t>:</a:t>
            </a:r>
            <a:r>
              <a:rPr lang="zh-CN" altLang="en-US" sz="700"/>
              <a:t>万元</a:t>
            </a:r>
            <a:endParaRPr lang="zh-CN" altLang="en-US"/>
          </a:p>
        </c:rich>
      </c:tx>
      <c:layout>
        <c:manualLayout>
          <c:xMode val="edge"/>
          <c:yMode val="edge"/>
          <c:x val="0.117986001749781"/>
          <c:y val="0.0277777777777778"/>
        </c:manualLayout>
      </c:layout>
      <c:overlay val="0"/>
    </c:title>
    <c:autoTitleDeleted val="0"/>
    <c:plotArea>
      <c:layout/>
      <c:barChart>
        <c:barDir val="col"/>
        <c:grouping val="clustered"/>
        <c:varyColors val="0"/>
        <c:ser>
          <c:idx val="0"/>
          <c:order val="0"/>
          <c:tx>
            <c:strRef>
              <c:f>'2018'!$B$73</c:f>
              <c:strCache>
                <c:ptCount val="1"/>
                <c:pt idx="0">
                  <c:v>一般公共预算财政拨款支出决算变动情况</c:v>
                </c:pt>
              </c:strCache>
            </c:strRef>
          </c:tx>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0"/>
                <c15:leaderLines/>
              </c:ext>
            </c:extLst>
          </c:dLbls>
          <c:cat>
            <c:strRef>
              <c:f>'2018'!$A$74:$A$75</c:f>
              <c:strCache>
                <c:ptCount val="2"/>
                <c:pt idx="0">
                  <c:v>2017年</c:v>
                </c:pt>
                <c:pt idx="1">
                  <c:v>2018年</c:v>
                </c:pt>
              </c:strCache>
            </c:strRef>
          </c:cat>
          <c:val>
            <c:numRef>
              <c:f>'2018'!$B$74:$B$75</c:f>
              <c:numCache>
                <c:formatCode>0.00_ </c:formatCode>
                <c:ptCount val="2"/>
                <c:pt idx="0">
                  <c:v>4800.4</c:v>
                </c:pt>
                <c:pt idx="1" c:formatCode="General">
                  <c:v>4457.94</c:v>
                </c:pt>
              </c:numCache>
            </c:numRef>
          </c:val>
        </c:ser>
        <c:dLbls>
          <c:showLegendKey val="1"/>
          <c:showVal val="1"/>
          <c:showCatName val="1"/>
          <c:showSerName val="1"/>
          <c:showPercent val="1"/>
          <c:showBubbleSize val="1"/>
        </c:dLbls>
        <c:gapWidth val="150"/>
        <c:axId val="176972544"/>
        <c:axId val="176974848"/>
      </c:barChart>
      <c:catAx>
        <c:axId val="1769725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6974848"/>
        <c:crosses val="autoZero"/>
        <c:auto val="1"/>
        <c:lblAlgn val="ctr"/>
        <c:lblOffset val="100"/>
        <c:noMultiLvlLbl val="0"/>
      </c:catAx>
      <c:valAx>
        <c:axId val="176974848"/>
        <c:scaling>
          <c:orientation val="minMax"/>
          <c:min val="1000"/>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6972544"/>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1179</Words>
  <Characters>6721</Characters>
  <Lines>56</Lines>
  <Paragraphs>15</Paragraphs>
  <TotalTime>1</TotalTime>
  <ScaleCrop>false</ScaleCrop>
  <LinksUpToDate>false</LinksUpToDate>
  <CharactersWithSpaces>7885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贝1421510021</cp:lastModifiedBy>
  <cp:lastPrinted>2019-10-08T07:03:00Z</cp:lastPrinted>
  <dcterms:modified xsi:type="dcterms:W3CDTF">2021-05-20T08:18:24Z</dcterms:modified>
  <dc:title>四川省***</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779A52738B564E03A723605043F966C5</vt:lpwstr>
  </property>
</Properties>
</file>